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val="0"/>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ascii="Arial" w:hAnsi="Arial" w:cs="Arial"/>
          <w:b/>
          <w:sz w:val="24"/>
          <w:szCs w:val="24"/>
        </w:rPr>
        <w:t>R4-2219</w:t>
      </w:r>
      <w:r>
        <w:rPr>
          <w:rFonts w:hint="eastAsia" w:ascii="Arial" w:hAnsi="Arial" w:cs="Arial"/>
          <w:b/>
          <w:sz w:val="24"/>
          <w:szCs w:val="24"/>
          <w:lang w:val="en-US" w:eastAsia="zh-CN"/>
        </w:rPr>
        <w:t>210</w:t>
      </w:r>
    </w:p>
    <w:p>
      <w:pPr>
        <w:pStyle w:val="16"/>
        <w:keepNext w:val="0"/>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p>
      <w:pPr>
        <w:pStyle w:val="15"/>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ind w:left="241" w:hanging="241" w:hangingChars="100"/>
        <w:textAlignment w:val="auto"/>
        <w:outlineLvl w:val="0"/>
        <w:rPr>
          <w:rStyle w:val="60"/>
          <w:rFonts w:hint="default"/>
          <w:b/>
          <w:highlight w:val="none"/>
          <w:lang w:val="en-US" w:eastAsia="zh-CN"/>
        </w:rPr>
      </w:pPr>
      <w:r>
        <w:rPr>
          <w:rStyle w:val="60"/>
          <w:rFonts w:hint="eastAsia"/>
          <w:b/>
          <w:highlight w:val="none"/>
          <w:lang w:val="pt-BR" w:eastAsia="zh-CN"/>
        </w:rPr>
        <w:t xml:space="preserve">Title: </w:t>
      </w:r>
      <w:r>
        <w:rPr>
          <w:rStyle w:val="60"/>
          <w:rFonts w:hint="eastAsia"/>
          <w:b/>
          <w:highlight w:val="none"/>
          <w:lang w:val="pt-BR" w:eastAsia="zh-CN"/>
        </w:rPr>
        <w:tab/>
      </w:r>
      <w:r>
        <w:rPr>
          <w:rStyle w:val="60"/>
          <w:rFonts w:hint="eastAsia"/>
          <w:b/>
          <w:highlight w:val="none"/>
          <w:lang w:val="en-US" w:eastAsia="zh-CN"/>
        </w:rPr>
        <w:t xml:space="preserve">Further discussion on Tx switching across 3 or 4 bands for </w:t>
      </w:r>
      <w:r>
        <w:rPr>
          <w:rStyle w:val="60"/>
          <w:rFonts w:hint="eastAsia"/>
          <w:b/>
          <w:highlight w:val="none"/>
          <w:lang w:val="en-US" w:eastAsia="zh-CN"/>
        </w:rPr>
        <w:tab/>
      </w:r>
      <w:r>
        <w:rPr>
          <w:rStyle w:val="60"/>
          <w:rFonts w:hint="eastAsia"/>
          <w:b/>
          <w:highlight w:val="none"/>
          <w:lang w:val="en-US" w:eastAsia="zh-CN"/>
        </w:rPr>
        <w:tab/>
      </w:r>
      <w:r>
        <w:rPr>
          <w:rStyle w:val="60"/>
          <w:rFonts w:hint="eastAsia"/>
          <w:b/>
          <w:highlight w:val="none"/>
          <w:lang w:val="en-US" w:eastAsia="zh-CN"/>
        </w:rPr>
        <w:tab/>
      </w:r>
      <w:r>
        <w:rPr>
          <w:rStyle w:val="60"/>
          <w:rFonts w:hint="eastAsia"/>
          <w:b/>
          <w:highlight w:val="none"/>
          <w:lang w:val="en-US" w:eastAsia="zh-CN"/>
        </w:rPr>
        <w:t>multiple</w:t>
      </w:r>
      <w:r>
        <w:rPr>
          <w:rStyle w:val="60"/>
          <w:rFonts w:hint="eastAsia"/>
          <w:b/>
          <w:highlight w:val="none"/>
          <w:lang w:val="en-US" w:eastAsia="zh-CN"/>
        </w:rPr>
        <w:tab/>
      </w:r>
      <w:r>
        <w:rPr>
          <w:rStyle w:val="60"/>
          <w:rFonts w:hint="eastAsia"/>
          <w:b/>
          <w:highlight w:val="none"/>
          <w:lang w:val="en-US" w:eastAsia="zh-CN"/>
        </w:rPr>
        <w:t>TAG</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bookmarkStart w:id="31" w:name="_GoBack"/>
      <w:bookmarkEnd w:id="31"/>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8.20.2.2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last meeting, a </w:t>
      </w:r>
      <w:r>
        <w:rPr>
          <w:rFonts w:hint="eastAsia" w:eastAsia="宋体"/>
          <w:bCs/>
          <w:kern w:val="0"/>
          <w:sz w:val="20"/>
          <w:szCs w:val="20"/>
          <w:highlight w:val="none"/>
          <w:lang w:val="en-US" w:eastAsia="zh-CN"/>
        </w:rPr>
        <w:t>WF</w:t>
      </w:r>
      <w:r>
        <w:rPr>
          <w:rFonts w:hint="eastAsia"/>
          <w:bCs/>
          <w:kern w:val="0"/>
          <w:sz w:val="20"/>
          <w:szCs w:val="20"/>
          <w:highlight w:val="none"/>
          <w:lang w:val="en-US" w:eastAsia="zh-CN"/>
        </w:rPr>
        <w:t xml:space="preserve"> on </w:t>
      </w:r>
      <w:bookmarkStart w:id="0" w:name="OLE_LINK13"/>
      <w:r>
        <w:rPr>
          <w:rFonts w:hint="eastAsia"/>
          <w:bCs/>
          <w:kern w:val="0"/>
          <w:sz w:val="20"/>
          <w:szCs w:val="20"/>
          <w:highlight w:val="none"/>
          <w:lang w:val="zh-CN" w:eastAsia="zh-CN"/>
        </w:rPr>
        <w:t xml:space="preserve">UL Tx switching across 3/4 bands </w:t>
      </w:r>
      <w:bookmarkEnd w:id="0"/>
      <w:r>
        <w:rPr>
          <w:rFonts w:hint="eastAsia"/>
          <w:bCs/>
          <w:kern w:val="0"/>
          <w:sz w:val="20"/>
          <w:szCs w:val="20"/>
          <w:highlight w:val="none"/>
          <w:lang w:val="zh-CN" w:eastAsia="zh-CN"/>
        </w:rPr>
        <w:t xml:space="preserve">with </w:t>
      </w:r>
      <w:r>
        <w:rPr>
          <w:rFonts w:hint="eastAsia"/>
          <w:bCs/>
          <w:kern w:val="0"/>
          <w:sz w:val="20"/>
          <w:szCs w:val="20"/>
          <w:highlight w:val="none"/>
          <w:lang w:val="en-US" w:eastAsia="zh-CN"/>
        </w:rPr>
        <w:t xml:space="preserve">multiple </w:t>
      </w:r>
      <w:r>
        <w:rPr>
          <w:rFonts w:hint="eastAsia"/>
          <w:bCs/>
          <w:kern w:val="0"/>
          <w:sz w:val="20"/>
          <w:szCs w:val="20"/>
          <w:highlight w:val="none"/>
          <w:lang w:val="zh-CN" w:eastAsia="zh-CN"/>
        </w:rPr>
        <w:t>TAG</w:t>
      </w:r>
      <w:r>
        <w:rPr>
          <w:rFonts w:hint="eastAsia"/>
          <w:bCs/>
          <w:kern w:val="0"/>
          <w:sz w:val="20"/>
          <w:szCs w:val="20"/>
          <w:highlight w:val="none"/>
          <w:lang w:val="en-US" w:eastAsia="zh-CN"/>
        </w:rPr>
        <w:t xml:space="preserve"> was approved in [1], </w:t>
      </w:r>
      <w:bookmarkStart w:id="1" w:name="OLE_LINK1"/>
      <w:r>
        <w:rPr>
          <w:rFonts w:hint="eastAsia"/>
          <w:bCs/>
          <w:kern w:val="0"/>
          <w:sz w:val="20"/>
          <w:szCs w:val="20"/>
          <w:highlight w:val="none"/>
          <w:lang w:val="en-US" w:eastAsia="zh-CN"/>
        </w:rPr>
        <w:t>in which there were some open issues need to be further discussed.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In this contribution, we give some further discussion on the open issues listed in the WF.</w:t>
      </w:r>
    </w:p>
    <w:bookmarkEnd w:id="1"/>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4"/>
        <w:numPr>
          <w:ilvl w:val="0"/>
          <w:numId w:val="0"/>
        </w:numPr>
        <w:tabs>
          <w:tab w:val="left" w:pos="575"/>
        </w:tabs>
        <w:rPr>
          <w:rFonts w:hint="default" w:ascii="Times New Roman" w:hAnsi="Times New Roman" w:cs="Times New Roman"/>
          <w:b/>
          <w:bCs/>
          <w:sz w:val="20"/>
          <w:szCs w:val="20"/>
        </w:rPr>
      </w:pPr>
      <w:bookmarkStart w:id="2" w:name="OLE_LINK4"/>
      <w:bookmarkStart w:id="3" w:name="OLE_LINK12"/>
      <w:bookmarkStart w:id="4" w:name="OLE_LINK24"/>
      <w:bookmarkStart w:id="5" w:name="OLE_LINK23"/>
      <w:bookmarkStart w:id="6" w:name="OLE_LINK66"/>
      <w:bookmarkStart w:id="7" w:name="OLE_LINK28"/>
      <w:r>
        <w:rPr>
          <w:rFonts w:hint="default" w:ascii="Times New Roman" w:hAnsi="Times New Roman" w:eastAsia="宋体" w:cs="Times New Roman"/>
          <w:b/>
          <w:bCs/>
          <w:sz w:val="20"/>
          <w:szCs w:val="20"/>
          <w:lang w:val="en-US" w:eastAsia="zh-CN"/>
        </w:rPr>
        <w:t xml:space="preserve">2.1 </w:t>
      </w:r>
      <w:r>
        <w:rPr>
          <w:rFonts w:hint="eastAsia" w:ascii="Times New Roman" w:hAnsi="Times New Roman" w:eastAsia="宋体" w:cs="Times New Roman"/>
          <w:b/>
          <w:bCs/>
          <w:sz w:val="20"/>
          <w:szCs w:val="20"/>
          <w:lang w:val="en-US" w:eastAsia="zh-CN"/>
        </w:rPr>
        <w:t xml:space="preserve"> </w:t>
      </w:r>
      <w:r>
        <w:rPr>
          <w:rFonts w:hint="default" w:ascii="Times New Roman" w:hAnsi="Times New Roman" w:cs="Times New Roman"/>
          <w:b/>
          <w:bCs/>
          <w:sz w:val="20"/>
          <w:szCs w:val="20"/>
        </w:rPr>
        <w:t>UL switching time and outage time</w:t>
      </w:r>
    </w:p>
    <w:bookmarkEnd w:id="2"/>
    <w:p>
      <w:pPr>
        <w:pageBreakBefore w:val="0"/>
        <w:widowControl/>
        <w:numPr>
          <w:ilvl w:val="0"/>
          <w:numId w:val="0"/>
        </w:numPr>
        <w:tabs>
          <w:tab w:val="left" w:pos="575"/>
        </w:tabs>
        <w:kinsoku/>
        <w:wordWrap/>
        <w:overflowPunct/>
        <w:topLinePunct w:val="0"/>
        <w:autoSpaceDE/>
        <w:autoSpaceDN/>
        <w:bidi w:val="0"/>
        <w:adjustRightInd/>
        <w:spacing w:line="260" w:lineRule="auto"/>
        <w:textAlignment w:val="auto"/>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This issue mainly focus on wording in the FFS bullet, which should be discussed in this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ageBreakBefore w:val="0"/>
              <w:widowControl/>
              <w:kinsoku/>
              <w:wordWrap/>
              <w:overflowPunct/>
              <w:topLinePunct w:val="0"/>
              <w:autoSpaceDE/>
              <w:autoSpaceDN/>
              <w:bidi w:val="0"/>
              <w:adjustRightInd/>
              <w:snapToGrid w:val="0"/>
              <w:spacing w:before="60" w:after="60" w:line="260" w:lineRule="auto"/>
              <w:textAlignment w:val="auto"/>
              <w:outlineLvl w:val="9"/>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WF on the wording in the FFS bullet:</w:t>
            </w:r>
          </w:p>
          <w:p>
            <w:pPr>
              <w:pageBreakBefore w:val="0"/>
              <w:widowControl/>
              <w:kinsoku/>
              <w:wordWrap/>
              <w:overflowPunct/>
              <w:topLinePunct w:val="0"/>
              <w:autoSpaceDE/>
              <w:autoSpaceDN/>
              <w:bidi w:val="0"/>
              <w:adjustRightInd/>
              <w:snapToGrid w:val="0"/>
              <w:spacing w:before="60" w:after="60" w:line="260" w:lineRule="auto"/>
              <w:textAlignment w:val="auto"/>
              <w:outlineLvl w:val="9"/>
              <w:rPr>
                <w:rFonts w:hint="default" w:ascii="Times New Roman" w:hAnsi="Times New Roman" w:cs="Times New Roman"/>
                <w:i/>
                <w:iCs/>
                <w:sz w:val="20"/>
                <w:szCs w:val="20"/>
                <w:vertAlign w:val="baseline"/>
                <w:lang w:eastAsia="zh-CN"/>
              </w:rPr>
            </w:pPr>
            <w:r>
              <w:rPr>
                <w:rFonts w:hint="default" w:ascii="Times New Roman" w:hAnsi="Times New Roman" w:cs="Times New Roman"/>
                <w:i/>
                <w:iCs/>
                <w:sz w:val="20"/>
                <w:szCs w:val="20"/>
                <w:lang w:eastAsia="zh-CN"/>
              </w:rPr>
              <w:t>continued discussion at the next meeting.</w:t>
            </w:r>
          </w:p>
        </w:tc>
      </w:tr>
    </w:tbl>
    <w:p>
      <w:pPr>
        <w:pageBreakBefore w:val="0"/>
        <w:widowControl/>
        <w:kinsoku/>
        <w:wordWrap/>
        <w:overflowPunct/>
        <w:topLinePunct w:val="0"/>
        <w:autoSpaceDE/>
        <w:autoSpaceDN/>
        <w:bidi w:val="0"/>
        <w:adjustRightInd/>
        <w:snapToGrid w:val="0"/>
        <w:spacing w:before="60" w:after="60" w:line="260" w:lineRule="auto"/>
        <w:textAlignment w:val="auto"/>
        <w:outlineLvl w:val="9"/>
        <w:rPr>
          <w:rFonts w:hint="default" w:ascii="Times New Roman" w:hAnsi="Times New Roman" w:cs="Times New Roman"/>
          <w:color w:val="0000FF"/>
          <w:sz w:val="20"/>
          <w:szCs w:val="20"/>
          <w:lang w:val="en-US" w:eastAsia="zh-CN"/>
        </w:rPr>
      </w:pPr>
      <w:r>
        <w:rPr>
          <w:rFonts w:hint="eastAsia" w:cs="Times New Roman"/>
          <w:sz w:val="20"/>
          <w:szCs w:val="20"/>
          <w:u w:val="none"/>
          <w:lang w:val="en-US" w:eastAsia="zh-CN"/>
        </w:rPr>
        <w:t>F</w:t>
      </w:r>
      <w:r>
        <w:rPr>
          <w:rFonts w:hint="eastAsia" w:cs="Times New Roman"/>
          <w:i w:val="0"/>
          <w:iCs w:val="0"/>
          <w:sz w:val="20"/>
          <w:szCs w:val="20"/>
          <w:u w:val="none"/>
          <w:lang w:val="en-US" w:eastAsia="zh-CN"/>
        </w:rPr>
        <w:t xml:space="preserve">or the </w:t>
      </w:r>
      <w:r>
        <w:rPr>
          <w:rFonts w:hint="eastAsia" w:eastAsia="宋体"/>
          <w:bCs/>
          <w:i w:val="0"/>
          <w:iCs w:val="0"/>
          <w:sz w:val="21"/>
          <w:szCs w:val="21"/>
          <w:lang w:val="en-US" w:eastAsia="zh-CN"/>
        </w:rPr>
        <w:t>switching time for single TAG and 2 TAGs, i</w:t>
      </w:r>
      <w:r>
        <w:rPr>
          <w:rFonts w:hint="eastAsia" w:cs="Times New Roman"/>
          <w:i w:val="0"/>
          <w:iCs w:val="0"/>
          <w:sz w:val="20"/>
          <w:szCs w:val="20"/>
          <w:u w:val="none"/>
          <w:lang w:val="en-US" w:eastAsia="zh-CN"/>
        </w:rPr>
        <w:t>t was already agreed that the UL switching time is the same for single TAG and dual-TAG cases. So the only left is the wording of the FFS bullet, where the original wordings are:</w:t>
      </w:r>
    </w:p>
    <w:p>
      <w:pPr>
        <w:pStyle w:val="33"/>
        <w:ind w:left="420" w:hanging="420" w:firstLineChars="0"/>
        <w:rPr>
          <w:b/>
          <w:i/>
          <w:iCs/>
          <w:sz w:val="20"/>
          <w:szCs w:val="20"/>
          <w:highlight w:val="none"/>
          <w:lang w:val="en-US" w:eastAsia="zh-CN"/>
        </w:rPr>
      </w:pPr>
      <w:r>
        <w:rPr>
          <w:b/>
          <w:i/>
          <w:iCs/>
          <w:sz w:val="20"/>
          <w:szCs w:val="20"/>
          <w:highlight w:val="none"/>
          <w:lang w:val="en-US" w:eastAsia="zh-CN"/>
        </w:rPr>
        <w:t>FFS:</w:t>
      </w:r>
    </w:p>
    <w:p>
      <w:pPr>
        <w:pStyle w:val="33"/>
        <w:numPr>
          <w:ilvl w:val="1"/>
          <w:numId w:val="7"/>
        </w:numPr>
        <w:ind w:firstLineChars="0"/>
        <w:rPr>
          <w:rFonts w:eastAsia="Times New Roman"/>
          <w:i/>
          <w:iCs/>
          <w:sz w:val="20"/>
          <w:szCs w:val="20"/>
          <w:highlight w:val="none"/>
          <w:lang w:val="en-US" w:eastAsia="zh-CN"/>
        </w:rPr>
      </w:pPr>
      <w:bookmarkStart w:id="8" w:name="OLE_LINK32"/>
      <w:r>
        <w:rPr>
          <w:rFonts w:eastAsia="Times New Roman"/>
          <w:i/>
          <w:iCs/>
          <w:sz w:val="20"/>
          <w:szCs w:val="20"/>
          <w:highlight w:val="none"/>
          <w:lang w:val="en-US" w:eastAsia="zh-CN"/>
        </w:rPr>
        <w:t>UE may omit the uplink transmissions corresponding to any TAG during the UE switching time.</w:t>
      </w:r>
    </w:p>
    <w:bookmarkEnd w:id="8"/>
    <w:p>
      <w:pPr>
        <w:pageBreakBefore w:val="0"/>
        <w:widowControl/>
        <w:numPr>
          <w:ilvl w:val="0"/>
          <w:numId w:val="0"/>
        </w:numPr>
        <w:tabs>
          <w:tab w:val="left" w:pos="575"/>
        </w:tabs>
        <w:kinsoku/>
        <w:wordWrap/>
        <w:overflowPunct/>
        <w:topLinePunct w:val="0"/>
        <w:autoSpaceDE/>
        <w:autoSpaceDN/>
        <w:bidi w:val="0"/>
        <w:adjustRightInd/>
        <w:spacing w:line="260" w:lineRule="auto"/>
        <w:textAlignment w:val="auto"/>
        <w:outlineLvl w:val="9"/>
        <w:rPr>
          <w:rFonts w:hint="eastAsia" w:cs="Times New Roman"/>
          <w:sz w:val="20"/>
          <w:szCs w:val="20"/>
          <w:u w:val="none"/>
          <w:lang w:val="en-US" w:eastAsia="zh-CN"/>
        </w:rPr>
      </w:pPr>
      <w:r>
        <w:rPr>
          <w:rFonts w:hint="eastAsia" w:cs="Times New Roman"/>
          <w:sz w:val="20"/>
          <w:szCs w:val="20"/>
          <w:u w:val="none"/>
          <w:lang w:val="en-US" w:eastAsia="zh-CN"/>
        </w:rPr>
        <w:t xml:space="preserve">There were several proposals from companies in last meeting. However there were no consensus for the wordings of this FFS bullet: </w:t>
      </w:r>
    </w:p>
    <w:p>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730" w:leftChars="213" w:hanging="283"/>
        <w:textAlignment w:val="baseline"/>
        <w:rPr>
          <w:rFonts w:hint="default" w:ascii="Times New Roman" w:hAnsi="Times New Roman" w:cs="Times New Roman"/>
          <w:i/>
          <w:iCs/>
          <w:color w:val="auto"/>
          <w:sz w:val="20"/>
          <w:szCs w:val="20"/>
          <w:lang w:val="en-US" w:eastAsia="zh-CN"/>
        </w:rPr>
      </w:pPr>
      <w:r>
        <w:rPr>
          <w:rFonts w:hint="default" w:ascii="Times New Roman" w:hAnsi="Times New Roman" w:cs="Times New Roman"/>
          <w:i/>
          <w:iCs/>
          <w:color w:val="auto"/>
          <w:sz w:val="20"/>
          <w:szCs w:val="20"/>
          <w:lang w:val="en-US" w:eastAsia="zh-CN"/>
        </w:rPr>
        <w:t xml:space="preserve">Proposal 1: </w:t>
      </w:r>
      <w:r>
        <w:rPr>
          <w:rFonts w:hint="default" w:ascii="Times New Roman" w:hAnsi="Times New Roman" w:cs="Times New Roman"/>
          <w:bCs/>
          <w:i/>
          <w:iCs/>
          <w:color w:val="auto"/>
          <w:sz w:val="20"/>
          <w:szCs w:val="20"/>
        </w:rPr>
        <w:t xml:space="preserve">UE requirements are written in such way that network defines UE behaviour. </w:t>
      </w:r>
      <w:r>
        <w:rPr>
          <w:rFonts w:hint="default" w:ascii="Times New Roman" w:hAnsi="Times New Roman" w:cs="Times New Roman"/>
          <w:i/>
          <w:iCs/>
          <w:color w:val="auto"/>
          <w:sz w:val="20"/>
          <w:szCs w:val="20"/>
          <w:lang w:val="en-US" w:eastAsia="zh-CN"/>
        </w:rPr>
        <w:t>(QC)</w:t>
      </w:r>
    </w:p>
    <w:p>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730" w:leftChars="213" w:hanging="283"/>
        <w:textAlignment w:val="baseline"/>
        <w:rPr>
          <w:rFonts w:hint="default" w:ascii="Times New Roman" w:hAnsi="Times New Roman" w:cs="Times New Roman"/>
          <w:i/>
          <w:iCs/>
          <w:color w:val="auto"/>
          <w:sz w:val="20"/>
          <w:szCs w:val="20"/>
          <w:lang w:val="en-US" w:eastAsia="zh-CN"/>
        </w:rPr>
      </w:pPr>
      <w:r>
        <w:rPr>
          <w:rFonts w:hint="default" w:ascii="Times New Roman" w:hAnsi="Times New Roman" w:cs="Times New Roman"/>
          <w:i/>
          <w:iCs/>
          <w:color w:val="auto"/>
          <w:sz w:val="20"/>
          <w:szCs w:val="20"/>
          <w:lang w:val="en-US" w:eastAsia="zh-CN"/>
        </w:rPr>
        <w:t>Proposal 2: Reuse the existing wording in TS 38.214, and agree the following bullet (China Telecom)</w:t>
      </w:r>
    </w:p>
    <w:p>
      <w:pPr>
        <w:widowControl w:val="0"/>
        <w:numPr>
          <w:ilvl w:val="2"/>
          <w:numId w:val="9"/>
        </w:numPr>
        <w:tabs>
          <w:tab w:val="left" w:pos="426"/>
          <w:tab w:val="left" w:pos="484"/>
          <w:tab w:val="left" w:pos="709"/>
          <w:tab w:val="left" w:pos="1440"/>
          <w:tab w:val="left" w:pos="1701"/>
          <w:tab w:val="left" w:pos="1800"/>
          <w:tab w:val="left" w:pos="2160"/>
        </w:tabs>
        <w:overflowPunct w:val="0"/>
        <w:autoSpaceDE w:val="0"/>
        <w:autoSpaceDN w:val="0"/>
        <w:adjustRightInd w:val="0"/>
        <w:snapToGrid w:val="0"/>
        <w:spacing w:before="60" w:after="60"/>
        <w:ind w:left="1021" w:hanging="227"/>
        <w:textAlignment w:val="baseline"/>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UE may omit the uplink transmissions corresponding to any TAG during the UE switching time.</w:t>
      </w:r>
    </w:p>
    <w:p>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730" w:leftChars="213" w:hanging="283"/>
        <w:textAlignment w:val="baseline"/>
        <w:rPr>
          <w:rFonts w:hint="default" w:ascii="Times New Roman" w:hAnsi="Times New Roman" w:cs="Times New Roman"/>
          <w:i/>
          <w:iCs/>
          <w:color w:val="auto"/>
          <w:sz w:val="20"/>
          <w:szCs w:val="20"/>
          <w:lang w:val="en-US" w:eastAsia="zh-CN"/>
        </w:rPr>
      </w:pPr>
      <w:r>
        <w:rPr>
          <w:rFonts w:hint="default" w:ascii="Times New Roman" w:hAnsi="Times New Roman" w:cs="Times New Roman"/>
          <w:i/>
          <w:iCs/>
          <w:color w:val="auto"/>
          <w:sz w:val="20"/>
          <w:szCs w:val="20"/>
          <w:lang w:val="en-US" w:eastAsia="zh-CN"/>
        </w:rPr>
        <w:t>Proposal 3: When multi-TAG UL Tx switching is configured to UE the precondition should be NW will take the TA differences into account in the UL transmission scheduling. (OPPO)</w:t>
      </w:r>
    </w:p>
    <w:p>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730" w:leftChars="213" w:hanging="283"/>
        <w:textAlignment w:val="baseline"/>
        <w:rPr>
          <w:rFonts w:hint="default" w:ascii="Times New Roman" w:hAnsi="Times New Roman" w:cs="Times New Roman"/>
          <w:i/>
          <w:iCs/>
          <w:color w:val="auto"/>
          <w:sz w:val="20"/>
          <w:szCs w:val="20"/>
          <w:lang w:val="en-US" w:eastAsia="zh-CN"/>
        </w:rPr>
      </w:pPr>
      <w:r>
        <w:rPr>
          <w:rFonts w:hint="default" w:ascii="Times New Roman" w:hAnsi="Times New Roman" w:cs="Times New Roman"/>
          <w:i/>
          <w:iCs/>
          <w:color w:val="auto"/>
          <w:sz w:val="20"/>
          <w:szCs w:val="20"/>
          <w:lang w:val="en-US" w:eastAsia="zh-CN"/>
        </w:rPr>
        <w:t>Proposal 4: For the case of Tx switching with multi-TAG for the two uplink carriers, the UE is not expected to transmit PUCCH/PUSCH/SRS on OFDM symbols that overlaps with the switching period on both the carriers. (HW)</w:t>
      </w:r>
    </w:p>
    <w:p>
      <w:pPr>
        <w:widowControl w:val="0"/>
        <w:numPr>
          <w:ilvl w:val="0"/>
          <w:numId w:val="0"/>
        </w:numPr>
        <w:tabs>
          <w:tab w:val="left" w:pos="484"/>
          <w:tab w:val="left" w:pos="709"/>
          <w:tab w:val="left" w:pos="1440"/>
          <w:tab w:val="left" w:pos="1701"/>
        </w:tabs>
        <w:overflowPunct w:val="0"/>
        <w:autoSpaceDE w:val="0"/>
        <w:autoSpaceDN w:val="0"/>
        <w:adjustRightInd w:val="0"/>
        <w:snapToGrid w:val="0"/>
        <w:spacing w:before="60" w:after="60"/>
        <w:textAlignment w:val="baseline"/>
        <w:rPr>
          <w:rFonts w:hint="default" w:ascii="Times New Roman" w:hAnsi="Times New Roman" w:cs="Times New Roman"/>
          <w:color w:val="0000FF"/>
          <w:sz w:val="20"/>
          <w:szCs w:val="20"/>
          <w:lang w:val="en-US" w:eastAsia="zh-CN"/>
        </w:rPr>
      </w:pPr>
      <w:r>
        <w:rPr>
          <w:rFonts w:hint="eastAsia" w:cs="Times New Roman"/>
          <w:sz w:val="20"/>
          <w:szCs w:val="20"/>
          <w:u w:val="none"/>
          <w:lang w:val="en-US" w:eastAsia="zh-CN"/>
        </w:rPr>
        <w:t xml:space="preserve">Actually, the original wordings of the FFS bullet are from the TS38.124, which is also mentioned in the above proposal 2. Therefore, we think proposal 2 above is reasonable considering the wording is already used in RAN1 spec, and it can be better to align the RAN1/4 understandings. </w:t>
      </w:r>
    </w:p>
    <w:p>
      <w:pPr>
        <w:widowControl w:val="0"/>
        <w:numPr>
          <w:ilvl w:val="0"/>
          <w:numId w:val="0"/>
        </w:numPr>
        <w:tabs>
          <w:tab w:val="left" w:pos="484"/>
          <w:tab w:val="left" w:pos="709"/>
          <w:tab w:val="left" w:pos="1440"/>
          <w:tab w:val="left" w:pos="1701"/>
        </w:tabs>
        <w:overflowPunct w:val="0"/>
        <w:autoSpaceDE w:val="0"/>
        <w:autoSpaceDN w:val="0"/>
        <w:adjustRightInd w:val="0"/>
        <w:snapToGrid w:val="0"/>
        <w:spacing w:before="60" w:after="60"/>
        <w:textAlignment w:val="baseline"/>
        <w:rPr>
          <w:rFonts w:hint="eastAsia" w:cs="Times New Roman"/>
          <w:sz w:val="20"/>
          <w:szCs w:val="20"/>
          <w:u w:val="none"/>
          <w:lang w:val="en-US" w:eastAsia="zh-CN"/>
        </w:rPr>
      </w:pPr>
      <w:r>
        <w:rPr>
          <w:rFonts w:hint="eastAsia" w:cs="Times New Roman"/>
          <w:sz w:val="20"/>
          <w:szCs w:val="20"/>
          <w:u w:val="none"/>
          <w:lang w:val="en-US" w:eastAsia="zh-CN"/>
        </w:rPr>
        <w:t xml:space="preserve">For the proposals, from technical perspective, they are fine. In terms of the discussion, it seems it was the common understanding that the time different for multi-TAG should be excluded from the switching time, and no transmission is allowed during the switching period. However, these proposals are somehow related to NW </w:t>
      </w:r>
      <w:r>
        <w:rPr>
          <w:rFonts w:hint="default" w:cs="Times New Roman"/>
          <w:sz w:val="20"/>
          <w:szCs w:val="20"/>
          <w:u w:val="none"/>
          <w:lang w:val="en-US" w:eastAsia="zh-CN"/>
        </w:rPr>
        <w:t>scheduling</w:t>
      </w:r>
      <w:r>
        <w:rPr>
          <w:rFonts w:hint="eastAsia" w:cs="Times New Roman"/>
          <w:sz w:val="20"/>
          <w:szCs w:val="20"/>
          <w:u w:val="none"/>
          <w:lang w:val="en-US" w:eastAsia="zh-CN"/>
        </w:rPr>
        <w:t>, not for the UE RF requirements definition themselves. In the specification, we do not think it is proper to add the wording related to NW scheduling.</w:t>
      </w:r>
    </w:p>
    <w:p>
      <w:pPr>
        <w:snapToGrid w:val="0"/>
        <w:spacing w:after="120"/>
        <w:rPr>
          <w:rFonts w:eastAsiaTheme="minorEastAsia"/>
          <w:i/>
          <w:sz w:val="20"/>
          <w:szCs w:val="20"/>
          <w:lang w:val="en-US" w:eastAsia="zh-CN"/>
        </w:rPr>
      </w:pPr>
      <w:bookmarkStart w:id="9" w:name="OLE_LINK20"/>
      <w:bookmarkStart w:id="10" w:name="OLE_LINK18"/>
      <w:r>
        <w:rPr>
          <w:rFonts w:hint="eastAsia" w:eastAsiaTheme="minorEastAsia"/>
          <w:b/>
          <w:i/>
          <w:sz w:val="20"/>
          <w:szCs w:val="20"/>
          <w:lang w:val="en-US" w:eastAsia="zh-CN"/>
        </w:rPr>
        <w:t>Proposal 1:</w:t>
      </w:r>
      <w:r>
        <w:rPr>
          <w:rFonts w:hint="eastAsia" w:eastAsiaTheme="minorEastAsia"/>
          <w:i/>
          <w:sz w:val="20"/>
          <w:szCs w:val="20"/>
          <w:lang w:val="en-US" w:eastAsia="zh-CN"/>
        </w:rPr>
        <w:t xml:space="preserve"> Reuse the existing wording in </w:t>
      </w:r>
      <w:r>
        <w:rPr>
          <w:rFonts w:eastAsiaTheme="minorEastAsia"/>
          <w:i/>
          <w:sz w:val="20"/>
          <w:szCs w:val="20"/>
          <w:lang w:val="en-US" w:eastAsia="zh-CN"/>
        </w:rPr>
        <w:t>TS 38.214</w:t>
      </w:r>
      <w:r>
        <w:rPr>
          <w:rFonts w:hint="eastAsia" w:eastAsiaTheme="minorEastAsia"/>
          <w:i/>
          <w:sz w:val="20"/>
          <w:szCs w:val="20"/>
          <w:lang w:val="en-US" w:eastAsia="zh-CN"/>
        </w:rPr>
        <w:t>, and agree the following bullet:</w:t>
      </w:r>
    </w:p>
    <w:bookmarkEnd w:id="9"/>
    <w:p>
      <w:pPr>
        <w:numPr>
          <w:ilvl w:val="0"/>
          <w:numId w:val="10"/>
        </w:numPr>
        <w:tabs>
          <w:tab w:val="left" w:pos="426"/>
          <w:tab w:val="left" w:pos="1440"/>
          <w:tab w:val="center" w:pos="4153"/>
          <w:tab w:val="right" w:pos="8306"/>
        </w:tabs>
        <w:overflowPunct w:val="0"/>
        <w:autoSpaceDE w:val="0"/>
        <w:autoSpaceDN w:val="0"/>
        <w:adjustRightInd w:val="0"/>
        <w:snapToGrid w:val="0"/>
        <w:spacing w:after="120"/>
        <w:ind w:left="389" w:leftChars="71" w:hanging="240" w:hangingChars="120"/>
        <w:textAlignment w:val="baseline"/>
        <w:rPr>
          <w:rFonts w:eastAsia="宋体"/>
          <w:bCs/>
          <w:i/>
          <w:iCs/>
          <w:sz w:val="20"/>
          <w:szCs w:val="20"/>
          <w:lang w:val="en-US" w:eastAsia="zh-CN"/>
        </w:rPr>
      </w:pPr>
      <w:r>
        <w:rPr>
          <w:rFonts w:eastAsia="宋体"/>
          <w:bCs/>
          <w:i/>
          <w:iCs/>
          <w:sz w:val="20"/>
          <w:szCs w:val="20"/>
          <w:lang w:val="en-US" w:eastAsia="zh-CN"/>
        </w:rPr>
        <w:t>UE may omit the uplink transmissions corresponding to any TAG during the UE switching time.</w:t>
      </w:r>
    </w:p>
    <w:bookmarkEnd w:id="10"/>
    <w:p>
      <w:pPr>
        <w:pStyle w:val="4"/>
        <w:numPr>
          <w:ilvl w:val="0"/>
          <w:numId w:val="0"/>
        </w:numPr>
        <w:tabs>
          <w:tab w:val="left" w:pos="575"/>
        </w:tabs>
        <w:rPr>
          <w:rFonts w:hint="default" w:ascii="Times New Roman" w:hAnsi="Times New Roman" w:cs="Times New Roman"/>
          <w:b/>
          <w:bCs/>
          <w:sz w:val="20"/>
          <w:szCs w:val="20"/>
        </w:rPr>
      </w:pPr>
      <w:bookmarkStart w:id="11" w:name="OLE_LINK5"/>
      <w:r>
        <w:rPr>
          <w:rFonts w:hint="default" w:ascii="Times New Roman" w:hAnsi="Times New Roman" w:eastAsia="宋体" w:cs="Times New Roman"/>
          <w:b/>
          <w:bCs/>
          <w:sz w:val="20"/>
          <w:szCs w:val="20"/>
          <w:lang w:val="en-US" w:eastAsia="zh-CN"/>
        </w:rPr>
        <w:t>2.</w:t>
      </w:r>
      <w:r>
        <w:rPr>
          <w:rFonts w:hint="eastAsia" w:ascii="Times New Roman" w:hAnsi="Times New Roman" w:eastAsia="宋体" w:cs="Times New Roman"/>
          <w:b/>
          <w:bCs/>
          <w:sz w:val="20"/>
          <w:szCs w:val="20"/>
          <w:lang w:val="en-US" w:eastAsia="zh-CN"/>
        </w:rPr>
        <w:t>2</w:t>
      </w:r>
      <w:r>
        <w:rPr>
          <w:rFonts w:hint="default"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 xml:space="preserve"> </w:t>
      </w:r>
      <w:r>
        <w:rPr>
          <w:rFonts w:hint="default" w:ascii="Times New Roman" w:hAnsi="Times New Roman" w:cs="Times New Roman"/>
          <w:b/>
          <w:bCs/>
          <w:sz w:val="20"/>
          <w:szCs w:val="20"/>
          <w:lang w:eastAsia="ko-KR"/>
        </w:rPr>
        <w:t xml:space="preserve">UL outage time </w:t>
      </w:r>
    </w:p>
    <w:bookmarkEnd w:id="11"/>
    <w:p>
      <w:pPr>
        <w:snapToGrid w:val="0"/>
        <w:spacing w:before="60" w:after="60"/>
        <w:rPr>
          <w:rFonts w:hint="default" w:cs="Times New Roman"/>
          <w:i w:val="0"/>
          <w:iCs w:val="0"/>
          <w:sz w:val="20"/>
          <w:szCs w:val="20"/>
          <w:lang w:val="en-US" w:eastAsia="zh-CN"/>
        </w:rPr>
      </w:pPr>
      <w:r>
        <w:rPr>
          <w:rFonts w:hint="eastAsia" w:cs="Times New Roman"/>
          <w:i w:val="0"/>
          <w:iCs w:val="0"/>
          <w:sz w:val="20"/>
          <w:szCs w:val="20"/>
          <w:lang w:val="en-US" w:eastAsia="zh-CN"/>
        </w:rPr>
        <w:t xml:space="preserve">For UL outage time, although some discussion happened in RF section in last meeting, no conclusions achieved. This issue will continue to be discussed in this meeting, as stated in the WF.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after="60"/>
              <w:textAlignment w:val="baseline"/>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 xml:space="preserve">WF UL outage time: </w:t>
            </w:r>
          </w:p>
          <w:p>
            <w:pPr>
              <w:overflowPunct w:val="0"/>
              <w:autoSpaceDE w:val="0"/>
              <w:autoSpaceDN w:val="0"/>
              <w:adjustRightInd w:val="0"/>
              <w:snapToGrid w:val="0"/>
              <w:spacing w:before="60" w:after="60"/>
              <w:textAlignment w:val="baseline"/>
              <w:rPr>
                <w:rFonts w:hint="default" w:ascii="Times New Roman" w:hAnsi="Times New Roman" w:cs="Times New Roman"/>
                <w:i/>
                <w:iCs/>
                <w:sz w:val="20"/>
                <w:szCs w:val="20"/>
                <w:vertAlign w:val="baseline"/>
                <w:lang w:eastAsia="zh-CN"/>
              </w:rPr>
            </w:pPr>
            <w:r>
              <w:rPr>
                <w:rFonts w:hint="default" w:ascii="Times New Roman" w:hAnsi="Times New Roman" w:cs="Times New Roman"/>
                <w:i/>
                <w:iCs/>
                <w:sz w:val="20"/>
                <w:szCs w:val="20"/>
                <w:lang w:eastAsia="zh-CN"/>
              </w:rPr>
              <w:t>continued discussion at the next meeting.</w:t>
            </w:r>
          </w:p>
        </w:tc>
      </w:tr>
    </w:tbl>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textAlignment w:val="auto"/>
        <w:rPr>
          <w:rFonts w:hint="eastAsia" w:cs="Times New Roman"/>
          <w:i w:val="0"/>
          <w:iCs w:val="0"/>
          <w:sz w:val="20"/>
          <w:szCs w:val="20"/>
          <w:lang w:val="en-US" w:eastAsia="zh-CN"/>
        </w:rPr>
      </w:pPr>
      <w:r>
        <w:rPr>
          <w:rFonts w:hint="eastAsia" w:cs="Times New Roman"/>
          <w:i w:val="0"/>
          <w:iCs w:val="0"/>
          <w:sz w:val="20"/>
          <w:szCs w:val="20"/>
          <w:lang w:val="en-US" w:eastAsia="zh-CN"/>
        </w:rPr>
        <w:t>For single TAG discussion, it was agreed in RAN4 #104 meeting that:</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b w:val="0"/>
          <w:bCs/>
          <w:i/>
          <w:iCs/>
          <w:sz w:val="20"/>
          <w:szCs w:val="20"/>
          <w:lang w:eastAsia="zh-CN"/>
        </w:rPr>
      </w:pPr>
      <w:r>
        <w:rPr>
          <w:b w:val="0"/>
          <w:bCs/>
          <w:i/>
          <w:iCs/>
          <w:sz w:val="20"/>
          <w:szCs w:val="20"/>
          <w:lang w:eastAsia="zh-CN"/>
        </w:rPr>
        <w:t>Factors for UL outage time discussed in RF session, to be further checked in RRM session</w:t>
      </w:r>
    </w:p>
    <w:p>
      <w:pPr>
        <w:keepNext w:val="0"/>
        <w:keepLines w:val="0"/>
        <w:pageBreakBefore w:val="0"/>
        <w:widowControl/>
        <w:numPr>
          <w:ilvl w:val="0"/>
          <w:numId w:val="11"/>
        </w:numPr>
        <w:kinsoku/>
        <w:wordWrap/>
        <w:overflowPunct/>
        <w:topLinePunct w:val="0"/>
        <w:autoSpaceDE/>
        <w:autoSpaceDN/>
        <w:bidi w:val="0"/>
        <w:adjustRightInd/>
        <w:spacing w:before="120" w:beforeLines="0" w:after="120" w:afterLines="0" w:line="240" w:lineRule="auto"/>
        <w:textAlignment w:val="auto"/>
        <w:rPr>
          <w:b w:val="0"/>
          <w:bCs/>
          <w:i/>
          <w:iCs/>
          <w:sz w:val="20"/>
          <w:szCs w:val="20"/>
          <w:lang w:eastAsia="zh-CN"/>
        </w:rPr>
      </w:pPr>
      <w:r>
        <w:rPr>
          <w:b w:val="0"/>
          <w:bCs/>
          <w:i/>
          <w:iCs/>
          <w:sz w:val="20"/>
          <w:szCs w:val="20"/>
          <w:lang w:eastAsia="zh-CN"/>
        </w:rPr>
        <w:t>UL switching time (UE capability)</w:t>
      </w:r>
    </w:p>
    <w:p>
      <w:pPr>
        <w:keepNext w:val="0"/>
        <w:keepLines w:val="0"/>
        <w:pageBreakBefore w:val="0"/>
        <w:widowControl/>
        <w:numPr>
          <w:ilvl w:val="0"/>
          <w:numId w:val="11"/>
        </w:numPr>
        <w:kinsoku/>
        <w:wordWrap/>
        <w:overflowPunct/>
        <w:topLinePunct w:val="0"/>
        <w:autoSpaceDE/>
        <w:autoSpaceDN/>
        <w:bidi w:val="0"/>
        <w:adjustRightInd/>
        <w:spacing w:before="120" w:beforeLines="0" w:after="120" w:afterLines="0" w:line="240" w:lineRule="auto"/>
        <w:textAlignment w:val="auto"/>
        <w:rPr>
          <w:b w:val="0"/>
          <w:bCs/>
          <w:i/>
          <w:iCs/>
          <w:sz w:val="20"/>
          <w:szCs w:val="20"/>
          <w:lang w:eastAsia="zh-CN"/>
        </w:rPr>
      </w:pPr>
      <w:r>
        <w:rPr>
          <w:b w:val="0"/>
          <w:bCs/>
          <w:i/>
          <w:iCs/>
          <w:sz w:val="20"/>
          <w:szCs w:val="20"/>
          <w:lang w:eastAsia="zh-CN"/>
        </w:rPr>
        <w:t>The difference between the TA on the two TAGs, up to MTTD</w:t>
      </w:r>
    </w:p>
    <w:p>
      <w:pPr>
        <w:keepNext w:val="0"/>
        <w:keepLines w:val="0"/>
        <w:pageBreakBefore w:val="0"/>
        <w:widowControl/>
        <w:numPr>
          <w:ilvl w:val="0"/>
          <w:numId w:val="11"/>
        </w:numPr>
        <w:kinsoku/>
        <w:wordWrap/>
        <w:overflowPunct/>
        <w:topLinePunct w:val="0"/>
        <w:autoSpaceDE/>
        <w:autoSpaceDN/>
        <w:bidi w:val="0"/>
        <w:adjustRightInd/>
        <w:spacing w:before="120" w:beforeLines="0" w:after="120" w:afterLines="0" w:line="240" w:lineRule="auto"/>
        <w:textAlignment w:val="auto"/>
        <w:rPr>
          <w:b w:val="0"/>
          <w:bCs/>
          <w:i/>
          <w:iCs/>
          <w:sz w:val="20"/>
          <w:szCs w:val="20"/>
          <w:lang w:eastAsia="zh-CN"/>
        </w:rPr>
      </w:pPr>
      <w:bookmarkStart w:id="12" w:name="OLE_LINK19"/>
      <w:r>
        <w:rPr>
          <w:rFonts w:hint="eastAsia"/>
          <w:b w:val="0"/>
          <w:bCs/>
          <w:i/>
          <w:iCs/>
          <w:sz w:val="20"/>
          <w:szCs w:val="20"/>
          <w:lang w:val="en-US" w:eastAsia="zh-CN"/>
        </w:rPr>
        <w:t>Timing and measurement error</w:t>
      </w:r>
    </w:p>
    <w:bookmarkEnd w:id="12"/>
    <w:p>
      <w:pPr>
        <w:snapToGrid w:val="0"/>
        <w:spacing w:before="60" w:after="60"/>
        <w:rPr>
          <w:rFonts w:hint="eastAsia" w:cs="Times New Roman"/>
          <w:i w:val="0"/>
          <w:iCs w:val="0"/>
          <w:sz w:val="20"/>
          <w:szCs w:val="20"/>
          <w:lang w:val="en-US" w:eastAsia="zh-CN"/>
        </w:rPr>
      </w:pPr>
      <w:r>
        <w:rPr>
          <w:rFonts w:hint="eastAsia" w:cs="Times New Roman"/>
          <w:i w:val="0"/>
          <w:iCs w:val="0"/>
          <w:sz w:val="20"/>
          <w:szCs w:val="20"/>
          <w:lang w:val="en-US" w:eastAsia="zh-CN"/>
        </w:rPr>
        <w:t xml:space="preserve">As seen above, there are several factors related to RRM discussion, such as MTTD value, Timing and measurement error (BS synchronization accuracy/UE transmit timing error/TA quantization error) are defined in TS38.133 spec, so it should be </w:t>
      </w:r>
      <w:bookmarkStart w:id="13" w:name="OLE_LINK25"/>
      <w:r>
        <w:rPr>
          <w:rFonts w:hint="eastAsia" w:cs="Times New Roman"/>
          <w:i w:val="0"/>
          <w:iCs w:val="0"/>
          <w:sz w:val="20"/>
          <w:szCs w:val="20"/>
          <w:lang w:val="en-US" w:eastAsia="zh-CN"/>
        </w:rPr>
        <w:t>discussed in RRM section</w:t>
      </w:r>
      <w:bookmarkEnd w:id="13"/>
      <w:r>
        <w:rPr>
          <w:rFonts w:hint="eastAsia" w:cs="Times New Roman"/>
          <w:i w:val="0"/>
          <w:iCs w:val="0"/>
          <w:sz w:val="20"/>
          <w:szCs w:val="20"/>
          <w:lang w:val="en-US" w:eastAsia="zh-CN"/>
        </w:rPr>
        <w:t>.</w:t>
      </w:r>
    </w:p>
    <w:p>
      <w:pPr>
        <w:snapToGrid w:val="0"/>
        <w:spacing w:before="60" w:after="60"/>
        <w:rPr>
          <w:rFonts w:hint="eastAsia" w:cs="Times New Roman"/>
          <w:i w:val="0"/>
          <w:iCs w:val="0"/>
          <w:sz w:val="20"/>
          <w:szCs w:val="20"/>
          <w:lang w:val="en-US" w:eastAsia="zh-CN"/>
        </w:rPr>
      </w:pPr>
      <w:r>
        <w:rPr>
          <w:rFonts w:hint="eastAsia" w:cs="Times New Roman"/>
          <w:i w:val="0"/>
          <w:iCs w:val="0"/>
          <w:sz w:val="20"/>
          <w:szCs w:val="20"/>
          <w:lang w:val="en-US" w:eastAsia="zh-CN"/>
        </w:rPr>
        <w:t>For multi-TAG discussion, we also think this issues should be discussed in RRM section.</w:t>
      </w:r>
    </w:p>
    <w:p>
      <w:pPr>
        <w:snapToGrid w:val="0"/>
        <w:spacing w:after="120"/>
        <w:rPr>
          <w:rFonts w:hint="default" w:ascii="Times New Roman" w:hAnsi="Times New Roman" w:cs="Times New Roman" w:eastAsiaTheme="minorEastAsia"/>
          <w:sz w:val="20"/>
          <w:szCs w:val="20"/>
          <w:lang w:eastAsia="zh-CN"/>
        </w:rPr>
      </w:pPr>
      <w:bookmarkStart w:id="14" w:name="OLE_LINK26"/>
      <w:r>
        <w:rPr>
          <w:rFonts w:hint="eastAsia" w:eastAsiaTheme="minorEastAsia"/>
          <w:b/>
          <w:i/>
          <w:sz w:val="20"/>
          <w:szCs w:val="20"/>
          <w:lang w:val="en-US" w:eastAsia="zh-CN"/>
        </w:rPr>
        <w:t>Proposal 2:</w:t>
      </w:r>
      <w:r>
        <w:rPr>
          <w:rFonts w:hint="eastAsia" w:eastAsiaTheme="minorEastAsia"/>
          <w:i/>
          <w:sz w:val="20"/>
          <w:szCs w:val="20"/>
          <w:lang w:val="en-US" w:eastAsia="zh-CN"/>
        </w:rPr>
        <w:t xml:space="preserve"> Considering several factors are related to RRM, it is proposed to discuss the UL outage time in RRM section.</w:t>
      </w:r>
    </w:p>
    <w:bookmarkEnd w:id="14"/>
    <w:p>
      <w:pPr>
        <w:pStyle w:val="4"/>
        <w:numPr>
          <w:ilvl w:val="0"/>
          <w:numId w:val="0"/>
        </w:numPr>
        <w:tabs>
          <w:tab w:val="left" w:pos="575"/>
        </w:tabs>
        <w:rPr>
          <w:rFonts w:hint="default" w:ascii="Times New Roman" w:hAnsi="Times New Roman" w:cs="Times New Roman"/>
          <w:b/>
          <w:bCs/>
          <w:sz w:val="20"/>
          <w:szCs w:val="20"/>
        </w:rPr>
      </w:pPr>
      <w:r>
        <w:rPr>
          <w:rFonts w:hint="default" w:ascii="Times New Roman" w:hAnsi="Times New Roman" w:eastAsia="宋体" w:cs="Times New Roman"/>
          <w:b/>
          <w:bCs/>
          <w:sz w:val="20"/>
          <w:szCs w:val="20"/>
          <w:lang w:val="en-US" w:eastAsia="zh-CN"/>
        </w:rPr>
        <w:t>2.</w:t>
      </w:r>
      <w:r>
        <w:rPr>
          <w:rFonts w:hint="eastAsia" w:ascii="Times New Roman" w:hAnsi="Times New Roman" w:eastAsia="宋体" w:cs="Times New Roman"/>
          <w:b/>
          <w:bCs/>
          <w:sz w:val="20"/>
          <w:szCs w:val="20"/>
          <w:lang w:val="en-US" w:eastAsia="zh-CN"/>
        </w:rPr>
        <w:t>3</w:t>
      </w:r>
      <w:r>
        <w:rPr>
          <w:rFonts w:hint="default"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 xml:space="preserve"> RAN4 CR</w:t>
      </w:r>
      <w:r>
        <w:rPr>
          <w:rFonts w:hint="default" w:ascii="Times New Roman" w:hAnsi="Times New Roman" w:cs="Times New Roman"/>
          <w:b/>
          <w:bCs/>
          <w:sz w:val="20"/>
          <w:szCs w:val="20"/>
          <w:lang w:eastAsia="ko-KR"/>
        </w:rPr>
        <w:t xml:space="preserve"> </w:t>
      </w:r>
    </w:p>
    <w:p>
      <w:pPr>
        <w:widowControl w:val="0"/>
        <w:tabs>
          <w:tab w:val="left" w:pos="1440"/>
          <w:tab w:val="left" w:pos="1701"/>
        </w:tabs>
        <w:overflowPunct w:val="0"/>
        <w:autoSpaceDE w:val="0"/>
        <w:autoSpaceDN w:val="0"/>
        <w:adjustRightInd w:val="0"/>
        <w:snapToGrid w:val="0"/>
        <w:spacing w:before="60" w:after="60"/>
        <w:textAlignment w:val="baseline"/>
        <w:rPr>
          <w:rFonts w:hint="eastAsia"/>
          <w:sz w:val="20"/>
          <w:szCs w:val="20"/>
          <w:lang w:val="en-US" w:eastAsia="zh-CN"/>
        </w:rPr>
      </w:pPr>
      <w:r>
        <w:rPr>
          <w:rFonts w:hint="eastAsia" w:cs="Times New Roman"/>
          <w:sz w:val="20"/>
          <w:szCs w:val="20"/>
          <w:lang w:val="en-US" w:eastAsia="zh-CN"/>
        </w:rPr>
        <w:t>In last meeting, there were two CRs[3][4] to clarify/introduce the</w:t>
      </w:r>
      <w:bookmarkStart w:id="15" w:name="OLE_LINK14"/>
      <w:r>
        <w:rPr>
          <w:rFonts w:hint="eastAsia" w:cs="Times New Roman"/>
          <w:sz w:val="20"/>
          <w:szCs w:val="20"/>
          <w:lang w:val="en-US" w:eastAsia="zh-CN"/>
        </w:rPr>
        <w:t xml:space="preserve"> time mask requirements for </w:t>
      </w:r>
      <w:r>
        <w:rPr>
          <w:color w:val="auto"/>
          <w:sz w:val="20"/>
          <w:szCs w:val="20"/>
        </w:rPr>
        <w:t>switching with multiple TAGs</w:t>
      </w:r>
      <w:bookmarkEnd w:id="15"/>
      <w:r>
        <w:rPr>
          <w:rFonts w:hint="eastAsia"/>
          <w:color w:val="auto"/>
          <w:sz w:val="20"/>
          <w:szCs w:val="20"/>
          <w:lang w:val="en-US" w:eastAsia="zh-CN"/>
        </w:rPr>
        <w:t xml:space="preserve">. Both of the CRs are for the clauses </w:t>
      </w:r>
      <w:r>
        <w:rPr>
          <w:sz w:val="20"/>
          <w:szCs w:val="20"/>
        </w:rPr>
        <w:t>6.3A.3.3</w:t>
      </w:r>
      <w:r>
        <w:rPr>
          <w:rFonts w:hint="eastAsia"/>
          <w:sz w:val="20"/>
          <w:szCs w:val="20"/>
          <w:lang w:val="en-US" w:eastAsia="zh-CN"/>
        </w:rPr>
        <w:t xml:space="preserve"> which are for CA operation. No consensus were reached in the end. Two options were included in the WF to continue discuss this issue: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napToGrid w:val="0"/>
              <w:spacing w:before="60" w:after="60"/>
              <w:textAlignment w:val="baseline"/>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 xml:space="preserve">WF RAN4 CR text: </w:t>
            </w:r>
          </w:p>
          <w:p>
            <w:pPr>
              <w:overflowPunct w:val="0"/>
              <w:autoSpaceDE w:val="0"/>
              <w:autoSpaceDN w:val="0"/>
              <w:adjustRightInd w:val="0"/>
              <w:snapToGrid w:val="0"/>
              <w:spacing w:before="60" w:after="60"/>
              <w:textAlignment w:val="baseline"/>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continued discussion at the next meeting. Two options:</w:t>
            </w:r>
          </w:p>
          <w:p>
            <w:pPr>
              <w:overflowPunct w:val="0"/>
              <w:autoSpaceDE w:val="0"/>
              <w:autoSpaceDN w:val="0"/>
              <w:adjustRightInd w:val="0"/>
              <w:snapToGrid w:val="0"/>
              <w:spacing w:before="60" w:after="60"/>
              <w:textAlignment w:val="baseline"/>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lang w:val="en-US" w:eastAsia="zh-CN"/>
              </w:rPr>
              <w:t xml:space="preserve">Option 1: </w:t>
            </w:r>
            <w:r>
              <w:rPr>
                <w:rFonts w:hint="default" w:ascii="Times New Roman" w:hAnsi="Times New Roman" w:eastAsia="等线" w:cs="Times New Roman"/>
                <w:bCs/>
                <w:i/>
                <w:iCs/>
                <w:sz w:val="20"/>
                <w:szCs w:val="20"/>
                <w:lang w:val="en-US" w:eastAsia="zh-CN"/>
              </w:rPr>
              <w:t>modify the time mask for TX switching to include the case of dual TAG with different timing advance on the two TAGs</w:t>
            </w:r>
            <w:r>
              <w:rPr>
                <w:rFonts w:hint="default" w:ascii="Times New Roman" w:hAnsi="Times New Roman" w:cs="Times New Roman"/>
                <w:i/>
                <w:iCs/>
                <w:sz w:val="20"/>
                <w:szCs w:val="20"/>
                <w:lang w:val="en-US" w:eastAsia="zh-CN"/>
              </w:rPr>
              <w:t>.</w:t>
            </w:r>
          </w:p>
          <w:p>
            <w:pPr>
              <w:overflowPunct w:val="0"/>
              <w:autoSpaceDE w:val="0"/>
              <w:autoSpaceDN w:val="0"/>
              <w:adjustRightInd w:val="0"/>
              <w:snapToGrid w:val="0"/>
              <w:spacing w:before="60" w:after="60"/>
              <w:textAlignment w:val="baseline"/>
              <w:rPr>
                <w:rFonts w:hint="default"/>
                <w:sz w:val="20"/>
                <w:szCs w:val="20"/>
                <w:vertAlign w:val="baseline"/>
                <w:lang w:val="en-US" w:eastAsia="zh-CN"/>
              </w:rPr>
            </w:pPr>
            <w:r>
              <w:rPr>
                <w:rFonts w:hint="default" w:ascii="Times New Roman" w:hAnsi="Times New Roman" w:cs="Times New Roman"/>
                <w:i/>
                <w:iCs/>
                <w:sz w:val="20"/>
                <w:szCs w:val="20"/>
                <w:lang w:val="en-US" w:eastAsia="zh-CN"/>
              </w:rPr>
              <w:t>Option 2: apply same approach as in R17 V2X that the time mask only contains the UE hardware requirement (switching period), and no TA difference included. The impact of Tx switching with multiple TAGs can be considered as scheduling restriction.</w:t>
            </w:r>
          </w:p>
        </w:tc>
      </w:tr>
    </w:tbl>
    <w:p>
      <w:pPr>
        <w:widowControl w:val="0"/>
        <w:tabs>
          <w:tab w:val="left" w:pos="1440"/>
          <w:tab w:val="left" w:pos="1701"/>
        </w:tabs>
        <w:overflowPunct w:val="0"/>
        <w:autoSpaceDE w:val="0"/>
        <w:autoSpaceDN w:val="0"/>
        <w:adjustRightInd w:val="0"/>
        <w:snapToGrid w:val="0"/>
        <w:spacing w:before="60" w:after="60"/>
        <w:textAlignment w:val="baseline"/>
        <w:rPr>
          <w:rFonts w:hint="default"/>
          <w:sz w:val="20"/>
          <w:szCs w:val="20"/>
          <w:lang w:val="en-US" w:eastAsia="zh-CN"/>
        </w:rPr>
      </w:pPr>
      <w:r>
        <w:rPr>
          <w:rFonts w:hint="eastAsia"/>
          <w:sz w:val="20"/>
          <w:szCs w:val="20"/>
          <w:lang w:val="en-US" w:eastAsia="zh-CN"/>
        </w:rPr>
        <w:t>Before we discussing which options are feasible, we would like to recall something about the multi-TAG scenarios in the WID. In the approved revised WID [5], there was a note:</w:t>
      </w:r>
    </w:p>
    <w:p>
      <w:pPr>
        <w:numPr>
          <w:ilvl w:val="1"/>
          <w:numId w:val="12"/>
        </w:numPr>
        <w:rPr>
          <w:i/>
          <w:iCs/>
          <w:sz w:val="20"/>
          <w:szCs w:val="20"/>
        </w:rPr>
      </w:pPr>
      <w:r>
        <w:rPr>
          <w:rFonts w:hint="eastAsia"/>
          <w:i/>
          <w:iCs/>
          <w:sz w:val="20"/>
          <w:szCs w:val="20"/>
          <w:lang w:eastAsia="ja-JP"/>
        </w:rPr>
        <w:t>N</w:t>
      </w:r>
      <w:r>
        <w:rPr>
          <w:i/>
          <w:iCs/>
          <w:sz w:val="20"/>
          <w:szCs w:val="20"/>
          <w:lang w:eastAsia="ja-JP"/>
        </w:rPr>
        <w:t xml:space="preserve">ote: no additional TAG is introduced for </w:t>
      </w:r>
      <w:bookmarkStart w:id="16" w:name="OLE_LINK15"/>
      <w:r>
        <w:rPr>
          <w:i/>
          <w:iCs/>
          <w:sz w:val="20"/>
          <w:szCs w:val="20"/>
          <w:lang w:eastAsia="ja-JP"/>
        </w:rPr>
        <w:t>UL transmission on a carrier without corresponding DL carrier</w:t>
      </w:r>
    </w:p>
    <w:bookmarkEnd w:id="16"/>
    <w:p>
      <w:pPr>
        <w:widowControl w:val="0"/>
        <w:tabs>
          <w:tab w:val="left" w:pos="1440"/>
          <w:tab w:val="left" w:pos="1701"/>
        </w:tabs>
        <w:overflowPunct w:val="0"/>
        <w:autoSpaceDE w:val="0"/>
        <w:autoSpaceDN w:val="0"/>
        <w:adjustRightInd w:val="0"/>
        <w:snapToGrid w:val="0"/>
        <w:spacing w:before="60" w:after="60"/>
        <w:textAlignment w:val="baseline"/>
        <w:rPr>
          <w:rFonts w:hint="eastAsia"/>
          <w:bCs/>
          <w:kern w:val="0"/>
          <w:sz w:val="20"/>
          <w:szCs w:val="20"/>
          <w:highlight w:val="none"/>
          <w:lang w:val="en-US" w:eastAsia="zh-CN"/>
        </w:rPr>
      </w:pPr>
      <w:r>
        <w:rPr>
          <w:rFonts w:hint="eastAsia" w:cs="Times New Roman"/>
          <w:sz w:val="20"/>
          <w:szCs w:val="20"/>
          <w:lang w:val="en-US" w:eastAsia="zh-CN"/>
        </w:rPr>
        <w:t>From the wording itself, there exists ambiguity for this note. In our understanding, there are two</w:t>
      </w:r>
      <w:bookmarkStart w:id="17" w:name="OLE_LINK8"/>
      <w:r>
        <w:rPr>
          <w:rFonts w:hint="eastAsia" w:cs="Times New Roman"/>
          <w:sz w:val="20"/>
          <w:szCs w:val="20"/>
          <w:lang w:val="en-US" w:eastAsia="zh-CN"/>
        </w:rPr>
        <w:t xml:space="preserve"> interpretation</w:t>
      </w:r>
      <w:bookmarkEnd w:id="17"/>
      <w:r>
        <w:rPr>
          <w:rFonts w:hint="eastAsia" w:cs="Times New Roman"/>
          <w:sz w:val="20"/>
          <w:szCs w:val="20"/>
          <w:lang w:val="en-US" w:eastAsia="zh-CN"/>
        </w:rPr>
        <w:t xml:space="preserve">s when there is a SUL band included in </w:t>
      </w:r>
      <w:r>
        <w:rPr>
          <w:rFonts w:hint="eastAsia"/>
          <w:bCs/>
          <w:kern w:val="0"/>
          <w:sz w:val="20"/>
          <w:szCs w:val="20"/>
          <w:highlight w:val="none"/>
          <w:lang w:val="zh-CN" w:eastAsia="zh-CN"/>
        </w:rPr>
        <w:t>UL Tx switching across 3/4 bands</w:t>
      </w:r>
      <w:r>
        <w:rPr>
          <w:rFonts w:hint="eastAsia"/>
          <w:bCs/>
          <w:kern w:val="0"/>
          <w:sz w:val="20"/>
          <w:szCs w:val="20"/>
          <w:highlight w:val="none"/>
          <w:lang w:val="en-US" w:eastAsia="zh-CN"/>
        </w:rPr>
        <w:t>. For example, there are four bands A+B+C+D, where</w:t>
      </w:r>
      <w:bookmarkStart w:id="18" w:name="OLE_LINK7"/>
      <w:r>
        <w:rPr>
          <w:rFonts w:hint="eastAsia"/>
          <w:bCs/>
          <w:kern w:val="0"/>
          <w:sz w:val="20"/>
          <w:szCs w:val="20"/>
          <w:highlight w:val="none"/>
          <w:lang w:val="en-US" w:eastAsia="zh-CN"/>
        </w:rPr>
        <w:t xml:space="preserve"> D is SUL band, C is the corresponding NUL band, and A and B are the other two NUL bands</w:t>
      </w:r>
      <w:bookmarkEnd w:id="18"/>
    </w:p>
    <w:p>
      <w:pPr>
        <w:widowControl w:val="0"/>
        <w:tabs>
          <w:tab w:val="left" w:pos="1440"/>
          <w:tab w:val="left" w:pos="1701"/>
        </w:tabs>
        <w:overflowPunct w:val="0"/>
        <w:autoSpaceDE w:val="0"/>
        <w:autoSpaceDN w:val="0"/>
        <w:adjustRightInd w:val="0"/>
        <w:snapToGrid w:val="0"/>
        <w:spacing w:before="60" w:after="60"/>
        <w:textAlignment w:val="baseline"/>
        <w:rPr>
          <w:rFonts w:hint="default" w:cs="Times New Roman"/>
          <w:sz w:val="20"/>
          <w:szCs w:val="20"/>
          <w:lang w:val="en-US" w:eastAsia="zh-CN"/>
        </w:rPr>
      </w:pPr>
      <w:bookmarkStart w:id="19" w:name="OLE_LINK21"/>
      <w:bookmarkStart w:id="20" w:name="OLE_LINK10"/>
      <w:r>
        <w:rPr>
          <w:rFonts w:hint="eastAsia" w:cs="Times New Roman"/>
          <w:sz w:val="20"/>
          <w:szCs w:val="20"/>
          <w:lang w:val="en-US" w:eastAsia="zh-CN"/>
        </w:rPr>
        <w:t xml:space="preserve">Interpretation </w:t>
      </w:r>
      <w:bookmarkEnd w:id="19"/>
      <w:r>
        <w:rPr>
          <w:rFonts w:hint="eastAsia" w:cs="Times New Roman"/>
          <w:sz w:val="20"/>
          <w:szCs w:val="20"/>
          <w:lang w:val="en-US" w:eastAsia="zh-CN"/>
        </w:rPr>
        <w:t>1.</w:t>
      </w:r>
      <w:bookmarkEnd w:id="20"/>
      <w:r>
        <w:rPr>
          <w:rFonts w:hint="eastAsia" w:cs="Times New Roman"/>
          <w:sz w:val="20"/>
          <w:szCs w:val="20"/>
          <w:lang w:val="en-US" w:eastAsia="zh-CN"/>
        </w:rPr>
        <w:t xml:space="preserve"> All the bands belong to one TAG.</w:t>
      </w:r>
    </w:p>
    <w:p>
      <w:pPr>
        <w:widowControl w:val="0"/>
        <w:tabs>
          <w:tab w:val="left" w:pos="1440"/>
          <w:tab w:val="left" w:pos="1701"/>
        </w:tabs>
        <w:overflowPunct w:val="0"/>
        <w:autoSpaceDE w:val="0"/>
        <w:autoSpaceDN w:val="0"/>
        <w:adjustRightInd w:val="0"/>
        <w:snapToGrid w:val="0"/>
        <w:spacing w:before="60" w:after="60"/>
        <w:textAlignment w:val="baseline"/>
        <w:rPr>
          <w:rFonts w:hint="default" w:cs="Times New Roman"/>
          <w:sz w:val="20"/>
          <w:szCs w:val="20"/>
          <w:lang w:val="en-US" w:eastAsia="zh-CN"/>
        </w:rPr>
      </w:pPr>
      <w:r>
        <w:rPr>
          <w:rFonts w:hint="eastAsia" w:cs="Times New Roman"/>
          <w:sz w:val="20"/>
          <w:szCs w:val="20"/>
          <w:lang w:val="en-US" w:eastAsia="zh-CN"/>
        </w:rPr>
        <w:t>Interpretation 2. bands C and D belong to one TAG, and bands A and B belong to another TAG.</w:t>
      </w:r>
    </w:p>
    <w:p>
      <w:pPr>
        <w:widowControl w:val="0"/>
        <w:tabs>
          <w:tab w:val="left" w:pos="1440"/>
          <w:tab w:val="left" w:pos="1701"/>
        </w:tabs>
        <w:overflowPunct w:val="0"/>
        <w:autoSpaceDE w:val="0"/>
        <w:autoSpaceDN w:val="0"/>
        <w:adjustRightInd w:val="0"/>
        <w:snapToGrid w:val="0"/>
        <w:spacing w:before="60" w:after="60"/>
        <w:textAlignment w:val="baseline"/>
        <w:rPr>
          <w:rFonts w:hint="default" w:cs="Times New Roman"/>
          <w:sz w:val="20"/>
          <w:szCs w:val="20"/>
          <w:lang w:val="en-US" w:eastAsia="zh-CN"/>
        </w:rPr>
      </w:pPr>
      <w:r>
        <w:rPr>
          <w:rFonts w:hint="eastAsia" w:cs="Times New Roman"/>
          <w:sz w:val="20"/>
          <w:szCs w:val="20"/>
          <w:lang w:val="en-US" w:eastAsia="zh-CN"/>
        </w:rPr>
        <w:t xml:space="preserve">Either </w:t>
      </w:r>
      <w:bookmarkStart w:id="21" w:name="OLE_LINK22"/>
      <w:r>
        <w:rPr>
          <w:rFonts w:hint="eastAsia" w:cs="Times New Roman"/>
          <w:sz w:val="20"/>
          <w:szCs w:val="20"/>
          <w:lang w:val="en-US" w:eastAsia="zh-CN"/>
        </w:rPr>
        <w:t xml:space="preserve">Interpretation </w:t>
      </w:r>
      <w:bookmarkEnd w:id="21"/>
      <w:r>
        <w:rPr>
          <w:rFonts w:hint="eastAsia" w:cs="Times New Roman"/>
          <w:sz w:val="20"/>
          <w:szCs w:val="20"/>
          <w:lang w:val="en-US" w:eastAsia="zh-CN"/>
        </w:rPr>
        <w:t xml:space="preserve">1 or Interpretation 2 meets the limitation of the </w:t>
      </w:r>
      <w:r>
        <w:rPr>
          <w:rFonts w:hint="eastAsia" w:cs="Times New Roman"/>
          <w:sz w:val="20"/>
          <w:szCs w:val="20"/>
          <w:lang w:val="en-US" w:eastAsia="ja-JP"/>
        </w:rPr>
        <w:t>number of TAGs is limited to up to 2.</w:t>
      </w:r>
      <w:r>
        <w:rPr>
          <w:rFonts w:hint="eastAsia" w:cs="Times New Roman"/>
          <w:sz w:val="20"/>
          <w:szCs w:val="20"/>
          <w:lang w:val="en-US" w:eastAsia="zh-CN"/>
        </w:rPr>
        <w:t xml:space="preserve"> </w:t>
      </w:r>
    </w:p>
    <w:p>
      <w:pPr>
        <w:widowControl w:val="0"/>
        <w:tabs>
          <w:tab w:val="left" w:pos="1440"/>
          <w:tab w:val="left" w:pos="1701"/>
        </w:tabs>
        <w:overflowPunct w:val="0"/>
        <w:autoSpaceDE w:val="0"/>
        <w:autoSpaceDN w:val="0"/>
        <w:adjustRightInd w:val="0"/>
        <w:snapToGrid w:val="0"/>
        <w:spacing w:before="60" w:after="60"/>
        <w:textAlignment w:val="baseline"/>
        <w:rPr>
          <w:rFonts w:hint="default" w:cs="Times New Roman"/>
          <w:sz w:val="20"/>
          <w:szCs w:val="20"/>
          <w:lang w:val="en-US" w:eastAsia="zh-CN"/>
        </w:rPr>
      </w:pPr>
      <w:r>
        <w:rPr>
          <w:rFonts w:hint="eastAsia" w:cs="Times New Roman"/>
          <w:sz w:val="20"/>
          <w:szCs w:val="20"/>
          <w:lang w:val="en-US" w:eastAsia="zh-CN"/>
        </w:rPr>
        <w:t xml:space="preserve">For Interpretation 1, since there is only one TAG, and it was already agreed that following Rel-16/17 approach and common switching time mask requirements for </w:t>
      </w:r>
      <w:r>
        <w:rPr>
          <w:rFonts w:hint="default" w:cs="Times New Roman"/>
          <w:sz w:val="20"/>
          <w:szCs w:val="20"/>
          <w:lang w:val="en-US" w:eastAsia="zh-CN"/>
        </w:rPr>
        <w:t>“</w:t>
      </w:r>
      <w:r>
        <w:rPr>
          <w:rFonts w:hint="eastAsia" w:cs="Times New Roman"/>
          <w:sz w:val="20"/>
          <w:szCs w:val="20"/>
          <w:lang w:val="en-US" w:eastAsia="zh-CN"/>
        </w:rPr>
        <w:t>switched UL</w:t>
      </w:r>
      <w:r>
        <w:rPr>
          <w:rFonts w:hint="default" w:cs="Times New Roman"/>
          <w:sz w:val="20"/>
          <w:szCs w:val="20"/>
          <w:lang w:val="en-US" w:eastAsia="zh-CN"/>
        </w:rPr>
        <w:t>”</w:t>
      </w:r>
      <w:r>
        <w:rPr>
          <w:rFonts w:hint="eastAsia" w:cs="Times New Roman"/>
          <w:sz w:val="20"/>
          <w:szCs w:val="20"/>
          <w:lang w:val="en-US" w:eastAsia="zh-CN"/>
        </w:rPr>
        <w:t xml:space="preserve"> case and </w:t>
      </w:r>
      <w:r>
        <w:rPr>
          <w:rFonts w:hint="default" w:cs="Times New Roman"/>
          <w:sz w:val="20"/>
          <w:szCs w:val="20"/>
          <w:lang w:val="en-US" w:eastAsia="zh-CN"/>
        </w:rPr>
        <w:t>“</w:t>
      </w:r>
      <w:r>
        <w:rPr>
          <w:rFonts w:hint="eastAsia" w:cs="Times New Roman"/>
          <w:sz w:val="20"/>
          <w:szCs w:val="20"/>
          <w:lang w:val="en-US" w:eastAsia="zh-CN"/>
        </w:rPr>
        <w:t>dual UL</w:t>
      </w:r>
      <w:r>
        <w:rPr>
          <w:rFonts w:hint="default" w:cs="Times New Roman"/>
          <w:sz w:val="20"/>
          <w:szCs w:val="20"/>
          <w:lang w:val="en-US" w:eastAsia="zh-CN"/>
        </w:rPr>
        <w:t>”</w:t>
      </w:r>
      <w:r>
        <w:rPr>
          <w:rFonts w:hint="eastAsia" w:cs="Times New Roman"/>
          <w:sz w:val="20"/>
          <w:szCs w:val="20"/>
          <w:lang w:val="en-US" w:eastAsia="zh-CN"/>
        </w:rPr>
        <w:t xml:space="preserve"> case are to be defined. In this case, the multi-TAG scenario is only for CA.</w:t>
      </w:r>
    </w:p>
    <w:p>
      <w:pPr>
        <w:widowControl w:val="0"/>
        <w:tabs>
          <w:tab w:val="left" w:pos="1440"/>
          <w:tab w:val="left" w:pos="1701"/>
        </w:tabs>
        <w:overflowPunct w:val="0"/>
        <w:autoSpaceDE w:val="0"/>
        <w:autoSpaceDN w:val="0"/>
        <w:adjustRightInd w:val="0"/>
        <w:snapToGrid w:val="0"/>
        <w:spacing w:before="60" w:after="60"/>
        <w:textAlignment w:val="baseline"/>
        <w:rPr>
          <w:rFonts w:hint="eastAsia"/>
          <w:color w:val="auto"/>
          <w:sz w:val="20"/>
          <w:szCs w:val="20"/>
          <w:lang w:val="en-US" w:eastAsia="zh-CN"/>
        </w:rPr>
      </w:pPr>
      <w:r>
        <w:rPr>
          <w:rFonts w:hint="eastAsia" w:cs="Times New Roman"/>
          <w:sz w:val="20"/>
          <w:szCs w:val="20"/>
          <w:lang w:val="en-US" w:eastAsia="zh-CN"/>
        </w:rPr>
        <w:t xml:space="preserve">For Interpretation 2, there are two TAGs which should be discussed under multi-TAG scope, and both CA and SUL could be configured with multi-TAG. We believe the corrections for the time mask requirements for </w:t>
      </w:r>
      <w:r>
        <w:rPr>
          <w:color w:val="auto"/>
          <w:sz w:val="20"/>
          <w:szCs w:val="20"/>
        </w:rPr>
        <w:t>switching with multiple TAGs</w:t>
      </w:r>
      <w:r>
        <w:rPr>
          <w:rFonts w:hint="eastAsia"/>
          <w:color w:val="auto"/>
          <w:sz w:val="20"/>
          <w:szCs w:val="20"/>
          <w:lang w:val="en-US" w:eastAsia="zh-CN"/>
        </w:rPr>
        <w:t xml:space="preserve"> in </w:t>
      </w:r>
      <w:bookmarkStart w:id="22" w:name="OLE_LINK16"/>
      <w:r>
        <w:rPr>
          <w:rFonts w:hint="eastAsia"/>
          <w:color w:val="auto"/>
          <w:sz w:val="20"/>
          <w:szCs w:val="20"/>
          <w:lang w:val="en-US" w:eastAsia="zh-CN"/>
        </w:rPr>
        <w:t>RAN4</w:t>
      </w:r>
      <w:r>
        <w:rPr>
          <w:rFonts w:hint="default"/>
          <w:color w:val="auto"/>
          <w:sz w:val="20"/>
          <w:szCs w:val="20"/>
          <w:lang w:val="en-US" w:eastAsia="zh-CN"/>
        </w:rPr>
        <w:t>’</w:t>
      </w:r>
      <w:r>
        <w:rPr>
          <w:rFonts w:hint="eastAsia"/>
          <w:color w:val="auto"/>
          <w:sz w:val="20"/>
          <w:szCs w:val="20"/>
          <w:lang w:val="en-US" w:eastAsia="zh-CN"/>
        </w:rPr>
        <w:t>s CR should reflect</w:t>
      </w:r>
      <w:bookmarkEnd w:id="22"/>
      <w:r>
        <w:rPr>
          <w:rFonts w:hint="eastAsia"/>
          <w:color w:val="auto"/>
          <w:sz w:val="20"/>
          <w:szCs w:val="20"/>
          <w:lang w:val="en-US" w:eastAsia="zh-CN"/>
        </w:rPr>
        <w:t xml:space="preserve"> this case.</w:t>
      </w:r>
    </w:p>
    <w:p>
      <w:pPr>
        <w:widowControl w:val="0"/>
        <w:tabs>
          <w:tab w:val="left" w:pos="1440"/>
          <w:tab w:val="left" w:pos="1701"/>
        </w:tabs>
        <w:overflowPunct w:val="0"/>
        <w:autoSpaceDE w:val="0"/>
        <w:autoSpaceDN w:val="0"/>
        <w:adjustRightInd w:val="0"/>
        <w:snapToGrid w:val="0"/>
        <w:spacing w:before="60" w:after="60"/>
        <w:textAlignment w:val="baseline"/>
        <w:rPr>
          <w:rFonts w:hint="default" w:eastAsia="宋体"/>
          <w:i/>
          <w:iCs/>
          <w:sz w:val="20"/>
          <w:szCs w:val="20"/>
          <w:lang w:val="en-US" w:eastAsia="zh-CN"/>
        </w:rPr>
      </w:pPr>
      <w:bookmarkStart w:id="23" w:name="OLE_LINK27"/>
      <w:r>
        <w:rPr>
          <w:rFonts w:hint="eastAsia"/>
          <w:b/>
          <w:bCs/>
          <w:i/>
          <w:iCs/>
          <w:color w:val="auto"/>
          <w:sz w:val="20"/>
          <w:szCs w:val="20"/>
          <w:u w:val="none"/>
          <w:lang w:val="en-US" w:eastAsia="zh-CN"/>
        </w:rPr>
        <w:t>Proposal 3</w:t>
      </w:r>
      <w:r>
        <w:rPr>
          <w:rFonts w:hint="eastAsia"/>
          <w:i/>
          <w:iCs/>
          <w:color w:val="auto"/>
          <w:sz w:val="20"/>
          <w:szCs w:val="20"/>
          <w:u w:val="none"/>
          <w:lang w:val="en-US" w:eastAsia="zh-CN"/>
        </w:rPr>
        <w:t xml:space="preserve">: Clarifications on the </w:t>
      </w:r>
      <w:bookmarkStart w:id="24" w:name="OLE_LINK17"/>
      <w:r>
        <w:rPr>
          <w:rFonts w:hint="eastAsia"/>
          <w:i/>
          <w:iCs/>
          <w:color w:val="auto"/>
          <w:sz w:val="20"/>
          <w:szCs w:val="20"/>
          <w:u w:val="none"/>
          <w:lang w:val="en-US" w:eastAsia="zh-CN"/>
        </w:rPr>
        <w:t>multi-TAG scenario</w:t>
      </w:r>
      <w:bookmarkEnd w:id="24"/>
      <w:r>
        <w:rPr>
          <w:rFonts w:hint="eastAsia"/>
          <w:i/>
          <w:iCs/>
          <w:color w:val="auto"/>
          <w:sz w:val="20"/>
          <w:szCs w:val="20"/>
          <w:u w:val="none"/>
          <w:lang w:val="en-US" w:eastAsia="zh-CN"/>
        </w:rPr>
        <w:t xml:space="preserve"> are needed for </w:t>
      </w:r>
      <w:r>
        <w:rPr>
          <w:rFonts w:hint="eastAsia"/>
          <w:i/>
          <w:iCs/>
          <w:color w:val="auto"/>
          <w:sz w:val="20"/>
          <w:szCs w:val="20"/>
          <w:u w:val="none"/>
          <w:lang w:val="en-US" w:eastAsia="ja-JP"/>
        </w:rPr>
        <w:t>UL transmission on a carrier without corresponding DL carrier</w:t>
      </w:r>
      <w:r>
        <w:rPr>
          <w:rFonts w:hint="eastAsia"/>
          <w:i/>
          <w:iCs/>
          <w:color w:val="auto"/>
          <w:sz w:val="20"/>
          <w:szCs w:val="20"/>
          <w:u w:val="none"/>
          <w:lang w:val="en-US" w:eastAsia="zh-CN"/>
        </w:rPr>
        <w:t>. RAN4</w:t>
      </w:r>
      <w:r>
        <w:rPr>
          <w:rFonts w:hint="default"/>
          <w:i/>
          <w:iCs/>
          <w:color w:val="auto"/>
          <w:sz w:val="20"/>
          <w:szCs w:val="20"/>
          <w:u w:val="none"/>
          <w:lang w:val="en-US" w:eastAsia="zh-CN"/>
        </w:rPr>
        <w:t>’</w:t>
      </w:r>
      <w:r>
        <w:rPr>
          <w:rFonts w:hint="eastAsia"/>
          <w:i/>
          <w:iCs/>
          <w:color w:val="auto"/>
          <w:sz w:val="20"/>
          <w:szCs w:val="20"/>
          <w:u w:val="none"/>
          <w:lang w:val="en-US" w:eastAsia="zh-CN"/>
        </w:rPr>
        <w:t>s CR should reflect all the possible multi-TAG scenarios.</w:t>
      </w:r>
    </w:p>
    <w:bookmarkEnd w:id="23"/>
    <w:p>
      <w:pPr>
        <w:widowControl w:val="0"/>
        <w:numPr>
          <w:ilvl w:val="-1"/>
          <w:numId w:val="0"/>
        </w:numPr>
        <w:overflowPunct w:val="0"/>
        <w:autoSpaceDE w:val="0"/>
        <w:autoSpaceDN w:val="0"/>
        <w:adjustRightInd w:val="0"/>
        <w:spacing w:before="120" w:line="240" w:lineRule="auto"/>
        <w:ind w:left="0" w:firstLine="0"/>
        <w:textAlignment w:val="baseline"/>
        <w:rPr>
          <w:rFonts w:hint="default" w:cs="Times New Roman"/>
          <w:b w:val="0"/>
          <w:bCs w:val="0"/>
          <w:kern w:val="0"/>
          <w:sz w:val="21"/>
          <w:szCs w:val="21"/>
          <w:highlight w:val="none"/>
          <w:lang w:val="en-US" w:eastAsia="zh-CN"/>
        </w:rPr>
      </w:pPr>
      <w:r>
        <w:rPr>
          <w:rFonts w:hint="eastAsia" w:eastAsia="宋体" w:cs="Times New Roman"/>
          <w:b/>
          <w:bCs/>
          <w:i/>
          <w:iCs/>
          <w:kern w:val="0"/>
          <w:sz w:val="20"/>
          <w:szCs w:val="20"/>
          <w:highlight w:val="none"/>
          <w:lang w:val="en-US" w:eastAsia="zh-CN"/>
        </w:rPr>
        <w:t xml:space="preserve"> </w:t>
      </w:r>
      <w:bookmarkEnd w:id="3"/>
    </w:p>
    <w:bookmarkEnd w:id="4"/>
    <w:bookmarkEnd w:id="5"/>
    <w:bookmarkEnd w:id="6"/>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t>
      </w:r>
      <w:r>
        <w:rPr>
          <w:rFonts w:hint="eastAsia"/>
          <w:bCs/>
          <w:kern w:val="0"/>
          <w:sz w:val="20"/>
          <w:szCs w:val="20"/>
          <w:highlight w:val="none"/>
          <w:lang w:val="en-US" w:eastAsia="zh-CN"/>
        </w:rPr>
        <w:t>we give some further discussion on the listed open issues of Tx switching across 3 or 4 bands for multi-TAG</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snapToGrid w:val="0"/>
        <w:spacing w:after="120"/>
        <w:rPr>
          <w:rFonts w:eastAsiaTheme="minorEastAsia"/>
          <w:i/>
          <w:sz w:val="20"/>
          <w:szCs w:val="20"/>
          <w:lang w:val="en-US" w:eastAsia="zh-CN"/>
        </w:rPr>
      </w:pPr>
      <w:r>
        <w:rPr>
          <w:rFonts w:hint="eastAsia" w:eastAsiaTheme="minorEastAsia"/>
          <w:b/>
          <w:i/>
          <w:sz w:val="20"/>
          <w:szCs w:val="20"/>
          <w:lang w:val="en-US" w:eastAsia="zh-CN"/>
        </w:rPr>
        <w:t>Proposal 1:</w:t>
      </w:r>
      <w:r>
        <w:rPr>
          <w:rFonts w:hint="eastAsia" w:eastAsiaTheme="minorEastAsia"/>
          <w:i/>
          <w:sz w:val="20"/>
          <w:szCs w:val="20"/>
          <w:lang w:val="en-US" w:eastAsia="zh-CN"/>
        </w:rPr>
        <w:t xml:space="preserve"> Reuse the existing wording in </w:t>
      </w:r>
      <w:r>
        <w:rPr>
          <w:rFonts w:eastAsiaTheme="minorEastAsia"/>
          <w:i/>
          <w:sz w:val="20"/>
          <w:szCs w:val="20"/>
          <w:lang w:val="en-US" w:eastAsia="zh-CN"/>
        </w:rPr>
        <w:t>TS 38.214</w:t>
      </w:r>
      <w:r>
        <w:rPr>
          <w:rFonts w:hint="eastAsia" w:eastAsiaTheme="minorEastAsia"/>
          <w:i/>
          <w:sz w:val="20"/>
          <w:szCs w:val="20"/>
          <w:lang w:val="en-US" w:eastAsia="zh-CN"/>
        </w:rPr>
        <w:t>, and agree the following bullet:</w:t>
      </w:r>
    </w:p>
    <w:p>
      <w:pPr>
        <w:numPr>
          <w:ilvl w:val="0"/>
          <w:numId w:val="10"/>
        </w:numPr>
        <w:tabs>
          <w:tab w:val="left" w:pos="426"/>
          <w:tab w:val="left" w:pos="1440"/>
          <w:tab w:val="center" w:pos="4153"/>
          <w:tab w:val="right" w:pos="8306"/>
        </w:tabs>
        <w:overflowPunct w:val="0"/>
        <w:autoSpaceDE w:val="0"/>
        <w:autoSpaceDN w:val="0"/>
        <w:adjustRightInd w:val="0"/>
        <w:snapToGrid w:val="0"/>
        <w:spacing w:after="120"/>
        <w:ind w:left="389" w:leftChars="71" w:hanging="240" w:hangingChars="120"/>
        <w:textAlignment w:val="baseline"/>
        <w:rPr>
          <w:rFonts w:eastAsia="宋体"/>
          <w:bCs/>
          <w:i/>
          <w:iCs/>
          <w:sz w:val="20"/>
          <w:szCs w:val="20"/>
          <w:lang w:val="en-US" w:eastAsia="zh-CN"/>
        </w:rPr>
      </w:pPr>
      <w:r>
        <w:rPr>
          <w:rFonts w:eastAsia="宋体"/>
          <w:bCs/>
          <w:i/>
          <w:iCs/>
          <w:sz w:val="20"/>
          <w:szCs w:val="20"/>
          <w:lang w:val="en-US" w:eastAsia="zh-CN"/>
        </w:rPr>
        <w:t>UE may omit the uplink transmissions corresponding to any TAG during the UE switching time.</w:t>
      </w:r>
    </w:p>
    <w:p>
      <w:pPr>
        <w:snapToGrid w:val="0"/>
        <w:spacing w:after="120"/>
        <w:rPr>
          <w:rFonts w:hint="default" w:ascii="Times New Roman" w:hAnsi="Times New Roman" w:cs="Times New Roman" w:eastAsiaTheme="minorEastAsia"/>
          <w:sz w:val="20"/>
          <w:szCs w:val="20"/>
          <w:lang w:eastAsia="zh-CN"/>
        </w:rPr>
      </w:pPr>
      <w:r>
        <w:rPr>
          <w:rFonts w:hint="eastAsia" w:eastAsiaTheme="minorEastAsia"/>
          <w:b/>
          <w:i/>
          <w:sz w:val="20"/>
          <w:szCs w:val="20"/>
          <w:lang w:val="en-US" w:eastAsia="zh-CN"/>
        </w:rPr>
        <w:t>Proposal 2:</w:t>
      </w:r>
      <w:r>
        <w:rPr>
          <w:rFonts w:hint="eastAsia" w:eastAsiaTheme="minorEastAsia"/>
          <w:i/>
          <w:sz w:val="20"/>
          <w:szCs w:val="20"/>
          <w:lang w:val="en-US" w:eastAsia="zh-CN"/>
        </w:rPr>
        <w:t xml:space="preserve"> Considering several factors are related to RRM, it is proposed to discuss the UL outage time in RRM section.</w:t>
      </w:r>
    </w:p>
    <w:p>
      <w:pPr>
        <w:widowControl w:val="0"/>
        <w:tabs>
          <w:tab w:val="left" w:pos="1440"/>
          <w:tab w:val="left" w:pos="1701"/>
        </w:tabs>
        <w:overflowPunct w:val="0"/>
        <w:autoSpaceDE w:val="0"/>
        <w:autoSpaceDN w:val="0"/>
        <w:adjustRightInd w:val="0"/>
        <w:snapToGrid w:val="0"/>
        <w:spacing w:before="60" w:after="60"/>
        <w:textAlignment w:val="baseline"/>
        <w:rPr>
          <w:rFonts w:hint="default" w:eastAsia="宋体"/>
          <w:i/>
          <w:iCs/>
          <w:sz w:val="20"/>
          <w:szCs w:val="20"/>
          <w:lang w:val="en-US" w:eastAsia="zh-CN"/>
        </w:rPr>
      </w:pPr>
      <w:r>
        <w:rPr>
          <w:rFonts w:hint="eastAsia"/>
          <w:b/>
          <w:bCs/>
          <w:i/>
          <w:iCs/>
          <w:color w:val="auto"/>
          <w:sz w:val="20"/>
          <w:szCs w:val="20"/>
          <w:u w:val="none"/>
          <w:lang w:val="en-US" w:eastAsia="zh-CN"/>
        </w:rPr>
        <w:t>Proposal 3</w:t>
      </w:r>
      <w:r>
        <w:rPr>
          <w:rFonts w:hint="eastAsia"/>
          <w:i/>
          <w:iCs/>
          <w:color w:val="auto"/>
          <w:sz w:val="20"/>
          <w:szCs w:val="20"/>
          <w:u w:val="none"/>
          <w:lang w:val="en-US" w:eastAsia="zh-CN"/>
        </w:rPr>
        <w:t xml:space="preserve">: Clarifications on the multi-TAG scenario are needed for </w:t>
      </w:r>
      <w:r>
        <w:rPr>
          <w:rFonts w:hint="eastAsia"/>
          <w:i/>
          <w:iCs/>
          <w:color w:val="auto"/>
          <w:sz w:val="20"/>
          <w:szCs w:val="20"/>
          <w:u w:val="none"/>
          <w:lang w:val="en-US" w:eastAsia="ja-JP"/>
        </w:rPr>
        <w:t>UL transmission on a carrier without corresponding DL carrier</w:t>
      </w:r>
      <w:r>
        <w:rPr>
          <w:rFonts w:hint="eastAsia"/>
          <w:i/>
          <w:iCs/>
          <w:color w:val="auto"/>
          <w:sz w:val="20"/>
          <w:szCs w:val="20"/>
          <w:u w:val="none"/>
          <w:lang w:val="en-US" w:eastAsia="zh-CN"/>
        </w:rPr>
        <w:t>. RAN4</w:t>
      </w:r>
      <w:r>
        <w:rPr>
          <w:rFonts w:hint="default"/>
          <w:i/>
          <w:iCs/>
          <w:color w:val="auto"/>
          <w:sz w:val="20"/>
          <w:szCs w:val="20"/>
          <w:u w:val="none"/>
          <w:lang w:val="en-US" w:eastAsia="zh-CN"/>
        </w:rPr>
        <w:t>’</w:t>
      </w:r>
      <w:r>
        <w:rPr>
          <w:rFonts w:hint="eastAsia"/>
          <w:i/>
          <w:iCs/>
          <w:color w:val="auto"/>
          <w:sz w:val="20"/>
          <w:szCs w:val="20"/>
          <w:u w:val="none"/>
          <w:lang w:val="en-US" w:eastAsia="zh-CN"/>
        </w:rPr>
        <w:t>s CR should reflect all the possible multi-TAG scenarios.</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bookmarkStart w:id="25" w:name="OLE_LINK31"/>
      <w:bookmarkStart w:id="26" w:name="OLE_LINK2"/>
      <w:r>
        <w:rPr>
          <w:rFonts w:hint="eastAsia"/>
          <w:sz w:val="20"/>
          <w:szCs w:val="20"/>
          <w:lang w:val="en-US" w:eastAsia="zh-CN"/>
        </w:rPr>
        <w:t>[1] R4-2217742</w:t>
      </w:r>
      <w:bookmarkEnd w:id="25"/>
      <w:r>
        <w:rPr>
          <w:rFonts w:hint="eastAsia"/>
          <w:sz w:val="20"/>
          <w:szCs w:val="20"/>
          <w:lang w:val="en-US" w:eastAsia="zh-CN"/>
        </w:rPr>
        <w:t>, WF on UL Tx switching with multiple TAGs, Ericsson</w:t>
      </w:r>
    </w:p>
    <w:bookmarkEnd w:id="26"/>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bookmarkStart w:id="27" w:name="OLE_LINK6"/>
      <w:r>
        <w:rPr>
          <w:rFonts w:hint="eastAsia"/>
          <w:sz w:val="20"/>
          <w:szCs w:val="20"/>
          <w:lang w:val="en-US" w:eastAsia="zh-CN"/>
        </w:rPr>
        <w:t xml:space="preserve">[2] </w:t>
      </w:r>
      <w:bookmarkStart w:id="28" w:name="OLE_LINK3"/>
      <w:r>
        <w:rPr>
          <w:rFonts w:hint="eastAsia"/>
          <w:sz w:val="20"/>
          <w:szCs w:val="20"/>
          <w:lang w:val="en-US" w:eastAsia="en-GB"/>
        </w:rPr>
        <w:t>R4-2217791</w:t>
      </w:r>
      <w:bookmarkEnd w:id="28"/>
      <w:r>
        <w:rPr>
          <w:rFonts w:hint="eastAsia"/>
          <w:sz w:val="20"/>
          <w:szCs w:val="20"/>
          <w:lang w:val="en-US" w:eastAsia="zh-CN"/>
        </w:rPr>
        <w:t xml:space="preserve">, </w:t>
      </w:r>
      <w:r>
        <w:rPr>
          <w:rFonts w:hint="eastAsia"/>
          <w:sz w:val="20"/>
          <w:szCs w:val="20"/>
          <w:lang w:val="en-US" w:eastAsia="en-GB"/>
        </w:rPr>
        <w:t>Email discussion summary for [104-bis-e][139] NR_MC_enh_UERF</w:t>
      </w:r>
      <w:r>
        <w:rPr>
          <w:rFonts w:hint="eastAsia"/>
          <w:sz w:val="20"/>
          <w:szCs w:val="20"/>
          <w:lang w:val="en-US" w:eastAsia="zh-CN"/>
        </w:rPr>
        <w:t>, Moderator(China Telecom)</w:t>
      </w:r>
    </w:p>
    <w:p>
      <w:pPr>
        <w:widowControl w:val="0"/>
        <w:tabs>
          <w:tab w:val="left" w:pos="484"/>
          <w:tab w:val="left" w:pos="709"/>
          <w:tab w:val="left" w:pos="1440"/>
          <w:tab w:val="left" w:pos="1701"/>
          <w:tab w:val="left" w:pos="1800"/>
          <w:tab w:val="left" w:pos="2160"/>
        </w:tabs>
        <w:overflowPunct w:val="0"/>
        <w:autoSpaceDE w:val="0"/>
        <w:autoSpaceDN w:val="0"/>
        <w:adjustRightInd w:val="0"/>
        <w:snapToGrid w:val="0"/>
        <w:spacing w:before="60" w:after="60"/>
        <w:textAlignment w:val="baseline"/>
        <w:rPr>
          <w:rFonts w:hint="eastAsia"/>
          <w:color w:val="auto"/>
          <w:sz w:val="20"/>
          <w:szCs w:val="20"/>
          <w:lang w:val="en-US" w:eastAsia="zh-CN"/>
        </w:rPr>
      </w:pPr>
      <w:r>
        <w:rPr>
          <w:rFonts w:hint="eastAsia" w:cs="Times New Roman"/>
          <w:color w:val="auto"/>
          <w:sz w:val="20"/>
          <w:szCs w:val="20"/>
          <w:lang w:val="en-US" w:eastAsia="zh-CN"/>
        </w:rPr>
        <w:t xml:space="preserve">[3] </w:t>
      </w:r>
      <w:bookmarkStart w:id="29" w:name="OLE_LINK9"/>
      <w:r>
        <w:rPr>
          <w:rFonts w:hint="default" w:ascii="Times New Roman" w:hAnsi="Times New Roman" w:cs="Times New Roman"/>
          <w:color w:val="auto"/>
          <w:sz w:val="20"/>
          <w:szCs w:val="20"/>
        </w:rPr>
        <w:t>R4-2215954</w:t>
      </w:r>
      <w:bookmarkEnd w:id="29"/>
      <w:r>
        <w:rPr>
          <w:rFonts w:hint="eastAsia" w:cs="Times New Roman"/>
          <w:color w:val="auto"/>
          <w:sz w:val="20"/>
          <w:szCs w:val="20"/>
          <w:lang w:val="en-US" w:eastAsia="zh-CN"/>
        </w:rPr>
        <w:t xml:space="preserve">, </w:t>
      </w:r>
      <w:r>
        <w:rPr>
          <w:color w:val="auto"/>
          <w:sz w:val="20"/>
          <w:szCs w:val="20"/>
        </w:rPr>
        <w:t>Introduction of ON/OFF time mask for TX switching across two bands with dual-TAG</w:t>
      </w:r>
      <w:r>
        <w:rPr>
          <w:rFonts w:hint="eastAsia"/>
          <w:color w:val="auto"/>
          <w:sz w:val="20"/>
          <w:szCs w:val="20"/>
          <w:lang w:val="en-US" w:eastAsia="zh-CN"/>
        </w:rPr>
        <w:t>, Ericsson</w:t>
      </w:r>
    </w:p>
    <w:p>
      <w:pPr>
        <w:widowControl w:val="0"/>
        <w:tabs>
          <w:tab w:val="left" w:pos="484"/>
          <w:tab w:val="left" w:pos="709"/>
          <w:tab w:val="left" w:pos="1440"/>
          <w:tab w:val="left" w:pos="1701"/>
          <w:tab w:val="left" w:pos="1800"/>
          <w:tab w:val="left" w:pos="2160"/>
        </w:tabs>
        <w:overflowPunct w:val="0"/>
        <w:autoSpaceDE w:val="0"/>
        <w:autoSpaceDN w:val="0"/>
        <w:adjustRightInd w:val="0"/>
        <w:snapToGrid w:val="0"/>
        <w:spacing w:before="60" w:after="60"/>
        <w:textAlignment w:val="baseline"/>
        <w:rPr>
          <w:rFonts w:hint="eastAsia"/>
          <w:color w:val="auto"/>
          <w:sz w:val="20"/>
          <w:szCs w:val="20"/>
          <w:lang w:val="en-US" w:eastAsia="zh-CN"/>
        </w:rPr>
      </w:pPr>
      <w:r>
        <w:rPr>
          <w:rFonts w:hint="eastAsia"/>
          <w:color w:val="auto"/>
          <w:sz w:val="20"/>
          <w:szCs w:val="20"/>
          <w:lang w:val="en-US" w:eastAsia="zh-CN"/>
        </w:rPr>
        <w:t xml:space="preserve">[4] </w:t>
      </w:r>
      <w:r>
        <w:rPr>
          <w:rFonts w:hint="default" w:ascii="Times New Roman" w:hAnsi="Times New Roman" w:cs="Times New Roman"/>
          <w:color w:val="auto"/>
          <w:sz w:val="20"/>
          <w:szCs w:val="20"/>
        </w:rPr>
        <w:t>R4-2216655</w:t>
      </w:r>
      <w:r>
        <w:rPr>
          <w:rFonts w:hint="eastAsia" w:cs="Times New Roman"/>
          <w:color w:val="auto"/>
          <w:sz w:val="20"/>
          <w:szCs w:val="20"/>
          <w:lang w:val="en-US" w:eastAsia="zh-CN"/>
        </w:rPr>
        <w:t xml:space="preserve">, </w:t>
      </w:r>
      <w:r>
        <w:rPr>
          <w:color w:val="auto"/>
          <w:sz w:val="20"/>
          <w:szCs w:val="20"/>
        </w:rPr>
        <w:t xml:space="preserve">Draft CR for 38.101-1 to clarify the time mask for </w:t>
      </w:r>
      <w:bookmarkStart w:id="30" w:name="OLE_LINK11"/>
      <w:r>
        <w:rPr>
          <w:color w:val="auto"/>
          <w:sz w:val="20"/>
          <w:szCs w:val="20"/>
        </w:rPr>
        <w:t>switching with multiple TAGs</w:t>
      </w:r>
      <w:bookmarkEnd w:id="30"/>
      <w:r>
        <w:rPr>
          <w:rFonts w:hint="eastAsia"/>
          <w:color w:val="auto"/>
          <w:sz w:val="20"/>
          <w:szCs w:val="20"/>
          <w:lang w:val="en-US" w:eastAsia="zh-CN"/>
        </w:rPr>
        <w:t>, Huawei</w:t>
      </w:r>
    </w:p>
    <w:p>
      <w:pPr>
        <w:widowControl w:val="0"/>
        <w:tabs>
          <w:tab w:val="left" w:pos="90"/>
          <w:tab w:val="left" w:pos="1868"/>
          <w:tab w:val="right" w:pos="10648"/>
        </w:tabs>
        <w:autoSpaceDE w:val="0"/>
        <w:autoSpaceDN w:val="0"/>
        <w:adjustRightInd w:val="0"/>
        <w:spacing w:before="53" w:beforeLines="0" w:after="0" w:afterLines="0" w:line="240" w:lineRule="auto"/>
        <w:rPr>
          <w:rFonts w:hint="default" w:ascii="Times New Roman"/>
          <w:b/>
          <w:i/>
          <w:color w:val="000000"/>
          <w:sz w:val="20"/>
          <w:szCs w:val="20"/>
        </w:rPr>
      </w:pPr>
      <w:r>
        <w:rPr>
          <w:rFonts w:hint="eastAsia"/>
          <w:color w:val="auto"/>
          <w:sz w:val="20"/>
          <w:szCs w:val="20"/>
          <w:lang w:val="en-US" w:eastAsia="zh-CN"/>
        </w:rPr>
        <w:t xml:space="preserve">[5] </w:t>
      </w:r>
      <w:r>
        <w:rPr>
          <w:rFonts w:hint="default"/>
          <w:color w:val="auto"/>
          <w:sz w:val="20"/>
          <w:szCs w:val="20"/>
        </w:rPr>
        <w:t>RP-222251</w:t>
      </w:r>
      <w:r>
        <w:rPr>
          <w:rFonts w:hint="eastAsia"/>
          <w:color w:val="auto"/>
          <w:sz w:val="20"/>
          <w:szCs w:val="20"/>
          <w:lang w:val="en-US" w:eastAsia="zh-CN"/>
        </w:rPr>
        <w:t xml:space="preserve">, </w:t>
      </w:r>
      <w:r>
        <w:rPr>
          <w:rFonts w:hint="default"/>
          <w:color w:val="auto"/>
          <w:sz w:val="20"/>
          <w:szCs w:val="20"/>
        </w:rPr>
        <w:t>Revised WID on Multi-carrier enhancements</w:t>
      </w:r>
      <w:r>
        <w:rPr>
          <w:rFonts w:hint="eastAsia"/>
          <w:color w:val="auto"/>
          <w:sz w:val="20"/>
          <w:szCs w:val="20"/>
          <w:lang w:val="en-US" w:eastAsia="zh-CN"/>
        </w:rPr>
        <w:t xml:space="preserve">, </w:t>
      </w:r>
      <w:r>
        <w:rPr>
          <w:rFonts w:hint="default"/>
          <w:color w:val="auto"/>
          <w:sz w:val="20"/>
          <w:szCs w:val="20"/>
        </w:rPr>
        <w:t>NTT DOCOMO, INC.</w:t>
      </w:r>
    </w:p>
    <w:p>
      <w:pPr>
        <w:widowControl w:val="0"/>
        <w:tabs>
          <w:tab w:val="left" w:pos="484"/>
          <w:tab w:val="left" w:pos="709"/>
          <w:tab w:val="left" w:pos="1440"/>
          <w:tab w:val="left" w:pos="1701"/>
          <w:tab w:val="left" w:pos="1800"/>
          <w:tab w:val="left" w:pos="2160"/>
        </w:tabs>
        <w:overflowPunct w:val="0"/>
        <w:autoSpaceDE w:val="0"/>
        <w:autoSpaceDN w:val="0"/>
        <w:adjustRightInd w:val="0"/>
        <w:snapToGrid w:val="0"/>
        <w:spacing w:before="60" w:after="60"/>
        <w:textAlignment w:val="baseline"/>
        <w:rPr>
          <w:rFonts w:hint="default"/>
          <w:color w:val="auto"/>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bookmarkEnd w:id="27"/>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237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4046" w:hanging="360"/>
      </w:pPr>
      <w:rPr>
        <w:rFonts w:hint="default" w:ascii="Arial" w:hAnsi="Aria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8E73D43"/>
    <w:multiLevelType w:val="multilevel"/>
    <w:tmpl w:val="38E73D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421010A5"/>
    <w:multiLevelType w:val="multilevel"/>
    <w:tmpl w:val="421010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E1B3338"/>
    <w:multiLevelType w:val="multilevel"/>
    <w:tmpl w:val="4E1B33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FFE7EA2"/>
    <w:multiLevelType w:val="multilevel"/>
    <w:tmpl w:val="4FFE7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11"/>
  </w:num>
  <w:num w:numId="3">
    <w:abstractNumId w:val="5"/>
  </w:num>
  <w:num w:numId="4">
    <w:abstractNumId w:val="7"/>
  </w:num>
  <w:num w:numId="5">
    <w:abstractNumId w:val="1"/>
  </w:num>
  <w:num w:numId="6">
    <w:abstractNumId w:val="0"/>
  </w:num>
  <w:num w:numId="7">
    <w:abstractNumId w:val="9"/>
  </w:num>
  <w:num w:numId="8">
    <w:abstractNumId w:val="4"/>
  </w:num>
  <w:num w:numId="9">
    <w:abstractNumId w:val="3"/>
  </w:num>
  <w:num w:numId="10">
    <w:abstractNumId w:val="8"/>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A6AB9"/>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25742"/>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6481F"/>
    <w:rsid w:val="01D67ABF"/>
    <w:rsid w:val="01D866D8"/>
    <w:rsid w:val="01EE2663"/>
    <w:rsid w:val="01F90434"/>
    <w:rsid w:val="01FB366B"/>
    <w:rsid w:val="01FD3930"/>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83E12"/>
    <w:rsid w:val="029A69A7"/>
    <w:rsid w:val="029B04E7"/>
    <w:rsid w:val="02A10998"/>
    <w:rsid w:val="02AB0FBC"/>
    <w:rsid w:val="02AE6812"/>
    <w:rsid w:val="02D16C80"/>
    <w:rsid w:val="02DC3F9C"/>
    <w:rsid w:val="03073BDC"/>
    <w:rsid w:val="030B0647"/>
    <w:rsid w:val="030B2860"/>
    <w:rsid w:val="030C40C1"/>
    <w:rsid w:val="030D2F0B"/>
    <w:rsid w:val="033C68CE"/>
    <w:rsid w:val="03445E8F"/>
    <w:rsid w:val="03496C64"/>
    <w:rsid w:val="035154D3"/>
    <w:rsid w:val="03527C38"/>
    <w:rsid w:val="0356746F"/>
    <w:rsid w:val="035A7EE9"/>
    <w:rsid w:val="036E37C2"/>
    <w:rsid w:val="03746F87"/>
    <w:rsid w:val="03814F5B"/>
    <w:rsid w:val="038B3141"/>
    <w:rsid w:val="03A77DFA"/>
    <w:rsid w:val="03B339B1"/>
    <w:rsid w:val="03C05350"/>
    <w:rsid w:val="03C1287B"/>
    <w:rsid w:val="03C36B0E"/>
    <w:rsid w:val="03C528EA"/>
    <w:rsid w:val="03CF67FA"/>
    <w:rsid w:val="03E358F3"/>
    <w:rsid w:val="03E84DE8"/>
    <w:rsid w:val="04030035"/>
    <w:rsid w:val="042049A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56DE5"/>
    <w:rsid w:val="04DA1A87"/>
    <w:rsid w:val="04DE2DA3"/>
    <w:rsid w:val="04EB6DF8"/>
    <w:rsid w:val="04FF1C94"/>
    <w:rsid w:val="04FF7D5A"/>
    <w:rsid w:val="0502349F"/>
    <w:rsid w:val="050E7487"/>
    <w:rsid w:val="05161D2D"/>
    <w:rsid w:val="0522500E"/>
    <w:rsid w:val="05260D6E"/>
    <w:rsid w:val="052E568F"/>
    <w:rsid w:val="053973F0"/>
    <w:rsid w:val="053E65E7"/>
    <w:rsid w:val="0555228E"/>
    <w:rsid w:val="05613C7F"/>
    <w:rsid w:val="057D1D66"/>
    <w:rsid w:val="058A0BE8"/>
    <w:rsid w:val="059D265F"/>
    <w:rsid w:val="05B92EC1"/>
    <w:rsid w:val="05E078B3"/>
    <w:rsid w:val="05EE6827"/>
    <w:rsid w:val="0601277E"/>
    <w:rsid w:val="060C5AED"/>
    <w:rsid w:val="06103146"/>
    <w:rsid w:val="06172561"/>
    <w:rsid w:val="061E54DA"/>
    <w:rsid w:val="061E5E22"/>
    <w:rsid w:val="062B2FCF"/>
    <w:rsid w:val="06460B91"/>
    <w:rsid w:val="0654187C"/>
    <w:rsid w:val="065475DE"/>
    <w:rsid w:val="06556C03"/>
    <w:rsid w:val="06782F84"/>
    <w:rsid w:val="067C28D6"/>
    <w:rsid w:val="068E06BC"/>
    <w:rsid w:val="069201CB"/>
    <w:rsid w:val="06956E2E"/>
    <w:rsid w:val="06B741D9"/>
    <w:rsid w:val="06C457B6"/>
    <w:rsid w:val="06CD4A70"/>
    <w:rsid w:val="06DF4C13"/>
    <w:rsid w:val="06E7678C"/>
    <w:rsid w:val="06F42A88"/>
    <w:rsid w:val="06F801C0"/>
    <w:rsid w:val="070E5E48"/>
    <w:rsid w:val="07105178"/>
    <w:rsid w:val="0712124C"/>
    <w:rsid w:val="071C13A8"/>
    <w:rsid w:val="073D143C"/>
    <w:rsid w:val="074855FD"/>
    <w:rsid w:val="07627CA0"/>
    <w:rsid w:val="076319C4"/>
    <w:rsid w:val="076925D2"/>
    <w:rsid w:val="077241E3"/>
    <w:rsid w:val="078C5933"/>
    <w:rsid w:val="078D336C"/>
    <w:rsid w:val="07971B3F"/>
    <w:rsid w:val="07983294"/>
    <w:rsid w:val="079F1838"/>
    <w:rsid w:val="07A06D5F"/>
    <w:rsid w:val="07A2030D"/>
    <w:rsid w:val="07A5677E"/>
    <w:rsid w:val="07B51934"/>
    <w:rsid w:val="07B9290D"/>
    <w:rsid w:val="07BE52B9"/>
    <w:rsid w:val="07C55A1A"/>
    <w:rsid w:val="07D57946"/>
    <w:rsid w:val="07D64D2C"/>
    <w:rsid w:val="07ED524D"/>
    <w:rsid w:val="07FF0A04"/>
    <w:rsid w:val="080124E3"/>
    <w:rsid w:val="080C7FA0"/>
    <w:rsid w:val="08193C24"/>
    <w:rsid w:val="08341060"/>
    <w:rsid w:val="08732D34"/>
    <w:rsid w:val="08787FF0"/>
    <w:rsid w:val="08824DF0"/>
    <w:rsid w:val="0889002B"/>
    <w:rsid w:val="089B79D9"/>
    <w:rsid w:val="08A44DA6"/>
    <w:rsid w:val="08AA245A"/>
    <w:rsid w:val="08BA6E24"/>
    <w:rsid w:val="08C024D5"/>
    <w:rsid w:val="08C562FD"/>
    <w:rsid w:val="08CA27B1"/>
    <w:rsid w:val="08DA4686"/>
    <w:rsid w:val="08E916DF"/>
    <w:rsid w:val="08F473EA"/>
    <w:rsid w:val="08FC0AA5"/>
    <w:rsid w:val="092F7300"/>
    <w:rsid w:val="09306537"/>
    <w:rsid w:val="09355076"/>
    <w:rsid w:val="09392119"/>
    <w:rsid w:val="09445E95"/>
    <w:rsid w:val="09543B3B"/>
    <w:rsid w:val="09600FBD"/>
    <w:rsid w:val="0972595C"/>
    <w:rsid w:val="098143BC"/>
    <w:rsid w:val="098500F1"/>
    <w:rsid w:val="098A6136"/>
    <w:rsid w:val="0992510E"/>
    <w:rsid w:val="09BD407A"/>
    <w:rsid w:val="09DA0E26"/>
    <w:rsid w:val="09E55691"/>
    <w:rsid w:val="09F35824"/>
    <w:rsid w:val="09F67CD5"/>
    <w:rsid w:val="0A054821"/>
    <w:rsid w:val="0A0835C8"/>
    <w:rsid w:val="0A145721"/>
    <w:rsid w:val="0A355EAA"/>
    <w:rsid w:val="0A3708FF"/>
    <w:rsid w:val="0A3B01F9"/>
    <w:rsid w:val="0A3F0488"/>
    <w:rsid w:val="0A402A36"/>
    <w:rsid w:val="0A4132AA"/>
    <w:rsid w:val="0A4236A3"/>
    <w:rsid w:val="0A4E7EF5"/>
    <w:rsid w:val="0A646846"/>
    <w:rsid w:val="0A817CBD"/>
    <w:rsid w:val="0A8251CA"/>
    <w:rsid w:val="0A8828AB"/>
    <w:rsid w:val="0A927DC1"/>
    <w:rsid w:val="0A9B4F7F"/>
    <w:rsid w:val="0A9C263A"/>
    <w:rsid w:val="0A9E3D3D"/>
    <w:rsid w:val="0AA077E0"/>
    <w:rsid w:val="0AC01F88"/>
    <w:rsid w:val="0AC0212C"/>
    <w:rsid w:val="0AD542C1"/>
    <w:rsid w:val="0ADD5A20"/>
    <w:rsid w:val="0AE10FD9"/>
    <w:rsid w:val="0AE17234"/>
    <w:rsid w:val="0AF13898"/>
    <w:rsid w:val="0AFB3228"/>
    <w:rsid w:val="0AFC6C07"/>
    <w:rsid w:val="0B0250FD"/>
    <w:rsid w:val="0B0F025C"/>
    <w:rsid w:val="0B1A6333"/>
    <w:rsid w:val="0B2713F4"/>
    <w:rsid w:val="0B3B1BC1"/>
    <w:rsid w:val="0B3D701F"/>
    <w:rsid w:val="0B3E7DD7"/>
    <w:rsid w:val="0B491629"/>
    <w:rsid w:val="0B561995"/>
    <w:rsid w:val="0B5C2C2A"/>
    <w:rsid w:val="0B665E0A"/>
    <w:rsid w:val="0B847B39"/>
    <w:rsid w:val="0B987E20"/>
    <w:rsid w:val="0B9E71DF"/>
    <w:rsid w:val="0BAD5CC5"/>
    <w:rsid w:val="0BAD5EDC"/>
    <w:rsid w:val="0BAF59B9"/>
    <w:rsid w:val="0BB524B8"/>
    <w:rsid w:val="0BB756DF"/>
    <w:rsid w:val="0BC63DB2"/>
    <w:rsid w:val="0BCC4043"/>
    <w:rsid w:val="0BCC4B6A"/>
    <w:rsid w:val="0C1E494F"/>
    <w:rsid w:val="0C286506"/>
    <w:rsid w:val="0C2C4165"/>
    <w:rsid w:val="0C3427D0"/>
    <w:rsid w:val="0C43327D"/>
    <w:rsid w:val="0C4426AF"/>
    <w:rsid w:val="0C453647"/>
    <w:rsid w:val="0C4577EC"/>
    <w:rsid w:val="0C4F3B0E"/>
    <w:rsid w:val="0C4F7881"/>
    <w:rsid w:val="0C5C6396"/>
    <w:rsid w:val="0C63431B"/>
    <w:rsid w:val="0C650A20"/>
    <w:rsid w:val="0C690EFA"/>
    <w:rsid w:val="0C6E11B8"/>
    <w:rsid w:val="0C723CD1"/>
    <w:rsid w:val="0C8B63A3"/>
    <w:rsid w:val="0CB94808"/>
    <w:rsid w:val="0CC37BC2"/>
    <w:rsid w:val="0CD87ABE"/>
    <w:rsid w:val="0CE26C42"/>
    <w:rsid w:val="0CE632FF"/>
    <w:rsid w:val="0CE76B48"/>
    <w:rsid w:val="0CEB5DBE"/>
    <w:rsid w:val="0CFB523A"/>
    <w:rsid w:val="0D1B1E9C"/>
    <w:rsid w:val="0D4B44A1"/>
    <w:rsid w:val="0D6811B4"/>
    <w:rsid w:val="0D6E2620"/>
    <w:rsid w:val="0D704E21"/>
    <w:rsid w:val="0D7F48FE"/>
    <w:rsid w:val="0D883C88"/>
    <w:rsid w:val="0D936E72"/>
    <w:rsid w:val="0D966BF7"/>
    <w:rsid w:val="0DCC3AE8"/>
    <w:rsid w:val="0DD87842"/>
    <w:rsid w:val="0DF202E1"/>
    <w:rsid w:val="0DF53CE3"/>
    <w:rsid w:val="0E0961C5"/>
    <w:rsid w:val="0E147898"/>
    <w:rsid w:val="0E201573"/>
    <w:rsid w:val="0E2F216B"/>
    <w:rsid w:val="0E3352C6"/>
    <w:rsid w:val="0E365585"/>
    <w:rsid w:val="0E3A5EE2"/>
    <w:rsid w:val="0E542F3B"/>
    <w:rsid w:val="0E6271DF"/>
    <w:rsid w:val="0E81568A"/>
    <w:rsid w:val="0E942250"/>
    <w:rsid w:val="0E963344"/>
    <w:rsid w:val="0E9E6E00"/>
    <w:rsid w:val="0EA40C1C"/>
    <w:rsid w:val="0EB72E4B"/>
    <w:rsid w:val="0EEC6F1D"/>
    <w:rsid w:val="0F082B08"/>
    <w:rsid w:val="0F103291"/>
    <w:rsid w:val="0F1D498B"/>
    <w:rsid w:val="0F337178"/>
    <w:rsid w:val="0F3B15FC"/>
    <w:rsid w:val="0F41022A"/>
    <w:rsid w:val="0F56743B"/>
    <w:rsid w:val="0F60682C"/>
    <w:rsid w:val="0F6763D9"/>
    <w:rsid w:val="0F715B2B"/>
    <w:rsid w:val="0F764270"/>
    <w:rsid w:val="0F7F273F"/>
    <w:rsid w:val="0F8418ED"/>
    <w:rsid w:val="0F8C7C1F"/>
    <w:rsid w:val="0F957B47"/>
    <w:rsid w:val="0F98796C"/>
    <w:rsid w:val="0F9F6FA4"/>
    <w:rsid w:val="0FA65D5C"/>
    <w:rsid w:val="0FAD33DA"/>
    <w:rsid w:val="0FBE2A42"/>
    <w:rsid w:val="0FC17CCE"/>
    <w:rsid w:val="0FC424B9"/>
    <w:rsid w:val="0FD70565"/>
    <w:rsid w:val="0FEC680C"/>
    <w:rsid w:val="10007AD6"/>
    <w:rsid w:val="101B1E8A"/>
    <w:rsid w:val="101C4A03"/>
    <w:rsid w:val="101D0C86"/>
    <w:rsid w:val="104A023B"/>
    <w:rsid w:val="10505F3B"/>
    <w:rsid w:val="106D2686"/>
    <w:rsid w:val="107C3E2C"/>
    <w:rsid w:val="107D41AE"/>
    <w:rsid w:val="108C2479"/>
    <w:rsid w:val="109E235C"/>
    <w:rsid w:val="10C715C5"/>
    <w:rsid w:val="10C8520D"/>
    <w:rsid w:val="10D335EF"/>
    <w:rsid w:val="10DA1072"/>
    <w:rsid w:val="10E746EA"/>
    <w:rsid w:val="10E83FE0"/>
    <w:rsid w:val="10EC3168"/>
    <w:rsid w:val="10EF1583"/>
    <w:rsid w:val="10F52718"/>
    <w:rsid w:val="11124F2E"/>
    <w:rsid w:val="114028DC"/>
    <w:rsid w:val="115F3381"/>
    <w:rsid w:val="116F1EB0"/>
    <w:rsid w:val="117B1D6A"/>
    <w:rsid w:val="117C2D9D"/>
    <w:rsid w:val="117F159E"/>
    <w:rsid w:val="11821DC9"/>
    <w:rsid w:val="11921373"/>
    <w:rsid w:val="119D7849"/>
    <w:rsid w:val="11A615EE"/>
    <w:rsid w:val="11A658F4"/>
    <w:rsid w:val="11B91A57"/>
    <w:rsid w:val="11BA3FAE"/>
    <w:rsid w:val="11BF2DC4"/>
    <w:rsid w:val="11C67B8F"/>
    <w:rsid w:val="11CE730E"/>
    <w:rsid w:val="11D815C4"/>
    <w:rsid w:val="11E57D4F"/>
    <w:rsid w:val="11F92DAB"/>
    <w:rsid w:val="11FC38D5"/>
    <w:rsid w:val="11FE295B"/>
    <w:rsid w:val="1210682D"/>
    <w:rsid w:val="12313E48"/>
    <w:rsid w:val="123A05DB"/>
    <w:rsid w:val="124240B9"/>
    <w:rsid w:val="124D0988"/>
    <w:rsid w:val="124E44B4"/>
    <w:rsid w:val="12680E73"/>
    <w:rsid w:val="12763466"/>
    <w:rsid w:val="127E5AA6"/>
    <w:rsid w:val="128B2749"/>
    <w:rsid w:val="129019B5"/>
    <w:rsid w:val="129310C0"/>
    <w:rsid w:val="129811DB"/>
    <w:rsid w:val="129937EE"/>
    <w:rsid w:val="129E6282"/>
    <w:rsid w:val="12AB7A32"/>
    <w:rsid w:val="12BB6535"/>
    <w:rsid w:val="12C7312B"/>
    <w:rsid w:val="12D22971"/>
    <w:rsid w:val="12D85654"/>
    <w:rsid w:val="12DF4A87"/>
    <w:rsid w:val="12EE5106"/>
    <w:rsid w:val="1307341C"/>
    <w:rsid w:val="130C40FE"/>
    <w:rsid w:val="130E3629"/>
    <w:rsid w:val="131B39DD"/>
    <w:rsid w:val="13283BA4"/>
    <w:rsid w:val="13332F77"/>
    <w:rsid w:val="13334E1C"/>
    <w:rsid w:val="13346EE4"/>
    <w:rsid w:val="13384952"/>
    <w:rsid w:val="1355107F"/>
    <w:rsid w:val="135D4D2E"/>
    <w:rsid w:val="1366638D"/>
    <w:rsid w:val="136D76E8"/>
    <w:rsid w:val="137266E0"/>
    <w:rsid w:val="138F6483"/>
    <w:rsid w:val="139D3156"/>
    <w:rsid w:val="13AA5FA1"/>
    <w:rsid w:val="13C20262"/>
    <w:rsid w:val="13D024B3"/>
    <w:rsid w:val="13D115EF"/>
    <w:rsid w:val="13D86A45"/>
    <w:rsid w:val="13DD445E"/>
    <w:rsid w:val="13DE7C83"/>
    <w:rsid w:val="13E20C66"/>
    <w:rsid w:val="13FD073F"/>
    <w:rsid w:val="140171D9"/>
    <w:rsid w:val="1405674E"/>
    <w:rsid w:val="140815BB"/>
    <w:rsid w:val="14087FC1"/>
    <w:rsid w:val="14095006"/>
    <w:rsid w:val="141A6982"/>
    <w:rsid w:val="141C71BE"/>
    <w:rsid w:val="141E583B"/>
    <w:rsid w:val="1424615D"/>
    <w:rsid w:val="142C143A"/>
    <w:rsid w:val="142E1345"/>
    <w:rsid w:val="145103FA"/>
    <w:rsid w:val="14573377"/>
    <w:rsid w:val="145F07C7"/>
    <w:rsid w:val="146B69A8"/>
    <w:rsid w:val="146C5189"/>
    <w:rsid w:val="146F1089"/>
    <w:rsid w:val="14816B50"/>
    <w:rsid w:val="148313F4"/>
    <w:rsid w:val="14934F1A"/>
    <w:rsid w:val="149559C4"/>
    <w:rsid w:val="14AC0C32"/>
    <w:rsid w:val="14B602D5"/>
    <w:rsid w:val="14C45576"/>
    <w:rsid w:val="14C76D6C"/>
    <w:rsid w:val="14CE33C4"/>
    <w:rsid w:val="14DA3DA1"/>
    <w:rsid w:val="14E60B42"/>
    <w:rsid w:val="14EA1C4D"/>
    <w:rsid w:val="150222BF"/>
    <w:rsid w:val="150F7C33"/>
    <w:rsid w:val="1515004B"/>
    <w:rsid w:val="151B7C99"/>
    <w:rsid w:val="15207BBA"/>
    <w:rsid w:val="152F4E1B"/>
    <w:rsid w:val="154A21EC"/>
    <w:rsid w:val="154D342A"/>
    <w:rsid w:val="1559587F"/>
    <w:rsid w:val="156A5877"/>
    <w:rsid w:val="1574662E"/>
    <w:rsid w:val="15751882"/>
    <w:rsid w:val="1575191B"/>
    <w:rsid w:val="157818C6"/>
    <w:rsid w:val="159F73BB"/>
    <w:rsid w:val="15B03F28"/>
    <w:rsid w:val="15E30A80"/>
    <w:rsid w:val="1608480E"/>
    <w:rsid w:val="161C1C58"/>
    <w:rsid w:val="162F7556"/>
    <w:rsid w:val="163B4D6C"/>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742A6"/>
    <w:rsid w:val="16AC4DDB"/>
    <w:rsid w:val="16AE2FE3"/>
    <w:rsid w:val="16B23908"/>
    <w:rsid w:val="16B4400E"/>
    <w:rsid w:val="16C71372"/>
    <w:rsid w:val="16C739DF"/>
    <w:rsid w:val="16C86CDB"/>
    <w:rsid w:val="16DD3B26"/>
    <w:rsid w:val="16EB6E00"/>
    <w:rsid w:val="16EE7649"/>
    <w:rsid w:val="16F04615"/>
    <w:rsid w:val="16FD2447"/>
    <w:rsid w:val="1712339A"/>
    <w:rsid w:val="171E63FC"/>
    <w:rsid w:val="1722504D"/>
    <w:rsid w:val="172D0585"/>
    <w:rsid w:val="1738730F"/>
    <w:rsid w:val="17416499"/>
    <w:rsid w:val="17481B81"/>
    <w:rsid w:val="17481E8B"/>
    <w:rsid w:val="174A69B0"/>
    <w:rsid w:val="175007ED"/>
    <w:rsid w:val="176B45C6"/>
    <w:rsid w:val="176C447F"/>
    <w:rsid w:val="17850F99"/>
    <w:rsid w:val="17875303"/>
    <w:rsid w:val="178815C4"/>
    <w:rsid w:val="1793205C"/>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334194"/>
    <w:rsid w:val="183E1D3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7724BD"/>
    <w:rsid w:val="19786B0A"/>
    <w:rsid w:val="198A41A1"/>
    <w:rsid w:val="199A2059"/>
    <w:rsid w:val="19B46E10"/>
    <w:rsid w:val="19C456C1"/>
    <w:rsid w:val="19F061A1"/>
    <w:rsid w:val="1A054259"/>
    <w:rsid w:val="1A081816"/>
    <w:rsid w:val="1A0C5680"/>
    <w:rsid w:val="1A165171"/>
    <w:rsid w:val="1A3068A4"/>
    <w:rsid w:val="1A4858FF"/>
    <w:rsid w:val="1A4C698A"/>
    <w:rsid w:val="1A5D5219"/>
    <w:rsid w:val="1A5E4B5A"/>
    <w:rsid w:val="1A672B1C"/>
    <w:rsid w:val="1A8301C0"/>
    <w:rsid w:val="1A872248"/>
    <w:rsid w:val="1A9B2279"/>
    <w:rsid w:val="1A9E6232"/>
    <w:rsid w:val="1AA57BA7"/>
    <w:rsid w:val="1AA74D3D"/>
    <w:rsid w:val="1AB34DB4"/>
    <w:rsid w:val="1AB613FD"/>
    <w:rsid w:val="1ACF5EB8"/>
    <w:rsid w:val="1AD26086"/>
    <w:rsid w:val="1ADD5ACE"/>
    <w:rsid w:val="1AE013F8"/>
    <w:rsid w:val="1AE8570C"/>
    <w:rsid w:val="1AFB06A3"/>
    <w:rsid w:val="1B062896"/>
    <w:rsid w:val="1B0F19AE"/>
    <w:rsid w:val="1B2160BB"/>
    <w:rsid w:val="1B3637AD"/>
    <w:rsid w:val="1B3E0DB5"/>
    <w:rsid w:val="1B454C94"/>
    <w:rsid w:val="1B6C0DF0"/>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B86812"/>
    <w:rsid w:val="1CCC26CA"/>
    <w:rsid w:val="1CD2156B"/>
    <w:rsid w:val="1CD41743"/>
    <w:rsid w:val="1CD44D3D"/>
    <w:rsid w:val="1CE45EF5"/>
    <w:rsid w:val="1CE615C9"/>
    <w:rsid w:val="1D037029"/>
    <w:rsid w:val="1D3305FF"/>
    <w:rsid w:val="1D395282"/>
    <w:rsid w:val="1D4251BA"/>
    <w:rsid w:val="1D5F5386"/>
    <w:rsid w:val="1D687342"/>
    <w:rsid w:val="1D7072CE"/>
    <w:rsid w:val="1D794A16"/>
    <w:rsid w:val="1D9E30A9"/>
    <w:rsid w:val="1DAB1006"/>
    <w:rsid w:val="1DB33C11"/>
    <w:rsid w:val="1DC06D83"/>
    <w:rsid w:val="1DC65562"/>
    <w:rsid w:val="1DE94164"/>
    <w:rsid w:val="1DEE1B11"/>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BE693C"/>
    <w:rsid w:val="1EC36E9D"/>
    <w:rsid w:val="1EE25FDD"/>
    <w:rsid w:val="1EF5103F"/>
    <w:rsid w:val="1EFF621F"/>
    <w:rsid w:val="1F090F9B"/>
    <w:rsid w:val="1F0A0088"/>
    <w:rsid w:val="1F0E5D6B"/>
    <w:rsid w:val="1F3E662A"/>
    <w:rsid w:val="1F4F2219"/>
    <w:rsid w:val="1F555A56"/>
    <w:rsid w:val="1F614D01"/>
    <w:rsid w:val="1F721405"/>
    <w:rsid w:val="1F935819"/>
    <w:rsid w:val="1FA6556D"/>
    <w:rsid w:val="1FAF2571"/>
    <w:rsid w:val="1FC55EDA"/>
    <w:rsid w:val="1FCE593C"/>
    <w:rsid w:val="1FE06712"/>
    <w:rsid w:val="1FE0798D"/>
    <w:rsid w:val="1FE312AC"/>
    <w:rsid w:val="1FEC5915"/>
    <w:rsid w:val="1FED32EF"/>
    <w:rsid w:val="201E6D7C"/>
    <w:rsid w:val="20217BE5"/>
    <w:rsid w:val="20446081"/>
    <w:rsid w:val="204852AD"/>
    <w:rsid w:val="204E6676"/>
    <w:rsid w:val="205A5AA0"/>
    <w:rsid w:val="20773A28"/>
    <w:rsid w:val="208574F4"/>
    <w:rsid w:val="208C4449"/>
    <w:rsid w:val="208F6BAF"/>
    <w:rsid w:val="20A462BA"/>
    <w:rsid w:val="20BF2AAC"/>
    <w:rsid w:val="20C849C7"/>
    <w:rsid w:val="20DF66D2"/>
    <w:rsid w:val="20EC3F2E"/>
    <w:rsid w:val="20EC7C3E"/>
    <w:rsid w:val="210548E9"/>
    <w:rsid w:val="21124D15"/>
    <w:rsid w:val="213E7119"/>
    <w:rsid w:val="21401C29"/>
    <w:rsid w:val="21530058"/>
    <w:rsid w:val="21810744"/>
    <w:rsid w:val="218D6EF5"/>
    <w:rsid w:val="2195668B"/>
    <w:rsid w:val="219F69EC"/>
    <w:rsid w:val="21A130EA"/>
    <w:rsid w:val="21C267BF"/>
    <w:rsid w:val="21CD6BCD"/>
    <w:rsid w:val="21CE6067"/>
    <w:rsid w:val="21CF439A"/>
    <w:rsid w:val="21E663D2"/>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28172B"/>
    <w:rsid w:val="233C6F76"/>
    <w:rsid w:val="234449F5"/>
    <w:rsid w:val="23536618"/>
    <w:rsid w:val="23816932"/>
    <w:rsid w:val="239C062C"/>
    <w:rsid w:val="23A9484E"/>
    <w:rsid w:val="23B32F98"/>
    <w:rsid w:val="23B84268"/>
    <w:rsid w:val="23D17D7B"/>
    <w:rsid w:val="23D36D91"/>
    <w:rsid w:val="23F70BA5"/>
    <w:rsid w:val="23F93D0D"/>
    <w:rsid w:val="2405417E"/>
    <w:rsid w:val="24084E89"/>
    <w:rsid w:val="241B5C62"/>
    <w:rsid w:val="2458381E"/>
    <w:rsid w:val="245872F9"/>
    <w:rsid w:val="245943D9"/>
    <w:rsid w:val="245E6B64"/>
    <w:rsid w:val="2463385E"/>
    <w:rsid w:val="24967323"/>
    <w:rsid w:val="249D5FC8"/>
    <w:rsid w:val="24A1538E"/>
    <w:rsid w:val="24B9450F"/>
    <w:rsid w:val="24C83F94"/>
    <w:rsid w:val="24F60CDA"/>
    <w:rsid w:val="24FE42EB"/>
    <w:rsid w:val="250D450C"/>
    <w:rsid w:val="25134332"/>
    <w:rsid w:val="25141A5B"/>
    <w:rsid w:val="2521546A"/>
    <w:rsid w:val="252242ED"/>
    <w:rsid w:val="252A2BA6"/>
    <w:rsid w:val="252B49E0"/>
    <w:rsid w:val="254A35DD"/>
    <w:rsid w:val="255E611A"/>
    <w:rsid w:val="25657E8F"/>
    <w:rsid w:val="25734B61"/>
    <w:rsid w:val="258F6BC4"/>
    <w:rsid w:val="2597510C"/>
    <w:rsid w:val="25975923"/>
    <w:rsid w:val="259A3D0A"/>
    <w:rsid w:val="25A95F3E"/>
    <w:rsid w:val="25BF6041"/>
    <w:rsid w:val="25C35718"/>
    <w:rsid w:val="25CF0252"/>
    <w:rsid w:val="25D0248E"/>
    <w:rsid w:val="25D61C5C"/>
    <w:rsid w:val="25F81D70"/>
    <w:rsid w:val="25FB5636"/>
    <w:rsid w:val="25FE58A9"/>
    <w:rsid w:val="26070462"/>
    <w:rsid w:val="260D2C45"/>
    <w:rsid w:val="262A4B61"/>
    <w:rsid w:val="26395C92"/>
    <w:rsid w:val="26465DA0"/>
    <w:rsid w:val="26571749"/>
    <w:rsid w:val="265A5249"/>
    <w:rsid w:val="266237C3"/>
    <w:rsid w:val="267550B9"/>
    <w:rsid w:val="26C472EC"/>
    <w:rsid w:val="26EC491A"/>
    <w:rsid w:val="26ED73E1"/>
    <w:rsid w:val="26F503CD"/>
    <w:rsid w:val="27036506"/>
    <w:rsid w:val="27047832"/>
    <w:rsid w:val="2706037D"/>
    <w:rsid w:val="270D152E"/>
    <w:rsid w:val="27204B5D"/>
    <w:rsid w:val="272F31A0"/>
    <w:rsid w:val="27310CAC"/>
    <w:rsid w:val="27342901"/>
    <w:rsid w:val="2736567E"/>
    <w:rsid w:val="273D2762"/>
    <w:rsid w:val="27470B72"/>
    <w:rsid w:val="27525E32"/>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485D62"/>
    <w:rsid w:val="285560D7"/>
    <w:rsid w:val="286E74F1"/>
    <w:rsid w:val="28760CA0"/>
    <w:rsid w:val="287B218C"/>
    <w:rsid w:val="288A05DD"/>
    <w:rsid w:val="28937D89"/>
    <w:rsid w:val="289B0550"/>
    <w:rsid w:val="28BD3F79"/>
    <w:rsid w:val="28C96C14"/>
    <w:rsid w:val="28E138E3"/>
    <w:rsid w:val="28E74216"/>
    <w:rsid w:val="28E87EE4"/>
    <w:rsid w:val="2903396A"/>
    <w:rsid w:val="29217C3B"/>
    <w:rsid w:val="29304C74"/>
    <w:rsid w:val="294E766A"/>
    <w:rsid w:val="2952590A"/>
    <w:rsid w:val="297161D3"/>
    <w:rsid w:val="2978319A"/>
    <w:rsid w:val="297A7AAC"/>
    <w:rsid w:val="29886D49"/>
    <w:rsid w:val="29897A2F"/>
    <w:rsid w:val="29A02DFF"/>
    <w:rsid w:val="29A3014B"/>
    <w:rsid w:val="29A74CBD"/>
    <w:rsid w:val="29A80BF5"/>
    <w:rsid w:val="29B01C34"/>
    <w:rsid w:val="29B16357"/>
    <w:rsid w:val="29BA0D88"/>
    <w:rsid w:val="29BB3E72"/>
    <w:rsid w:val="29CF32B2"/>
    <w:rsid w:val="29DE15A2"/>
    <w:rsid w:val="29EC475A"/>
    <w:rsid w:val="29EF3680"/>
    <w:rsid w:val="29EF424E"/>
    <w:rsid w:val="29FA7F26"/>
    <w:rsid w:val="2A166823"/>
    <w:rsid w:val="2A35650F"/>
    <w:rsid w:val="2A405845"/>
    <w:rsid w:val="2A4562D4"/>
    <w:rsid w:val="2A4D593F"/>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853AF3"/>
    <w:rsid w:val="2B8B422C"/>
    <w:rsid w:val="2BA07D38"/>
    <w:rsid w:val="2BC40957"/>
    <w:rsid w:val="2BCB5DAA"/>
    <w:rsid w:val="2BD65380"/>
    <w:rsid w:val="2BE725D0"/>
    <w:rsid w:val="2BF369B9"/>
    <w:rsid w:val="2BFC0A4A"/>
    <w:rsid w:val="2C094904"/>
    <w:rsid w:val="2C0D585A"/>
    <w:rsid w:val="2C0E55A1"/>
    <w:rsid w:val="2C3A7BF6"/>
    <w:rsid w:val="2C425BCE"/>
    <w:rsid w:val="2C44676A"/>
    <w:rsid w:val="2C495C38"/>
    <w:rsid w:val="2C4A080C"/>
    <w:rsid w:val="2C54533B"/>
    <w:rsid w:val="2C591378"/>
    <w:rsid w:val="2C797A76"/>
    <w:rsid w:val="2C7B7732"/>
    <w:rsid w:val="2C8F4862"/>
    <w:rsid w:val="2C9E5AC8"/>
    <w:rsid w:val="2CA2721B"/>
    <w:rsid w:val="2CAC6D87"/>
    <w:rsid w:val="2CB600FC"/>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A3FA2"/>
    <w:rsid w:val="2D8C0CDE"/>
    <w:rsid w:val="2D9767DC"/>
    <w:rsid w:val="2D980DDC"/>
    <w:rsid w:val="2D987372"/>
    <w:rsid w:val="2DA523B8"/>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CD20CB"/>
    <w:rsid w:val="2EDD7896"/>
    <w:rsid w:val="2EEA6E65"/>
    <w:rsid w:val="2EF33C7C"/>
    <w:rsid w:val="2F00052B"/>
    <w:rsid w:val="2F0367CD"/>
    <w:rsid w:val="2F1251F2"/>
    <w:rsid w:val="2F2D445E"/>
    <w:rsid w:val="2F4F6FBB"/>
    <w:rsid w:val="2F664E2B"/>
    <w:rsid w:val="2F6C7BE3"/>
    <w:rsid w:val="2F783485"/>
    <w:rsid w:val="2F7F5C0B"/>
    <w:rsid w:val="2FA6492D"/>
    <w:rsid w:val="2FC86676"/>
    <w:rsid w:val="2FD17A1B"/>
    <w:rsid w:val="2FD71CA4"/>
    <w:rsid w:val="2FDC4A8D"/>
    <w:rsid w:val="2FF93066"/>
    <w:rsid w:val="300A3777"/>
    <w:rsid w:val="301742B2"/>
    <w:rsid w:val="301A1509"/>
    <w:rsid w:val="301A71CE"/>
    <w:rsid w:val="301E049B"/>
    <w:rsid w:val="302A4BE6"/>
    <w:rsid w:val="304478EC"/>
    <w:rsid w:val="30515C8E"/>
    <w:rsid w:val="30926F91"/>
    <w:rsid w:val="30962F3E"/>
    <w:rsid w:val="30AA2585"/>
    <w:rsid w:val="30C16A19"/>
    <w:rsid w:val="30CB5800"/>
    <w:rsid w:val="30D32236"/>
    <w:rsid w:val="30E43E12"/>
    <w:rsid w:val="30FA7530"/>
    <w:rsid w:val="30FF2795"/>
    <w:rsid w:val="310375CD"/>
    <w:rsid w:val="310E6387"/>
    <w:rsid w:val="311611B3"/>
    <w:rsid w:val="313C313D"/>
    <w:rsid w:val="313F6DC6"/>
    <w:rsid w:val="314E236F"/>
    <w:rsid w:val="315E0B07"/>
    <w:rsid w:val="31621F46"/>
    <w:rsid w:val="316E7CA0"/>
    <w:rsid w:val="317206BF"/>
    <w:rsid w:val="317932EA"/>
    <w:rsid w:val="317E5000"/>
    <w:rsid w:val="31875BB4"/>
    <w:rsid w:val="31B718F2"/>
    <w:rsid w:val="31C14E65"/>
    <w:rsid w:val="31D20051"/>
    <w:rsid w:val="31EF7EE8"/>
    <w:rsid w:val="3201404F"/>
    <w:rsid w:val="320901F5"/>
    <w:rsid w:val="320B7CCB"/>
    <w:rsid w:val="32105DE8"/>
    <w:rsid w:val="3235187E"/>
    <w:rsid w:val="3237186B"/>
    <w:rsid w:val="323B6798"/>
    <w:rsid w:val="32537B57"/>
    <w:rsid w:val="325779E7"/>
    <w:rsid w:val="325B7972"/>
    <w:rsid w:val="325F618E"/>
    <w:rsid w:val="32757E99"/>
    <w:rsid w:val="327D43E5"/>
    <w:rsid w:val="328F5534"/>
    <w:rsid w:val="329A6ACE"/>
    <w:rsid w:val="32A03CE5"/>
    <w:rsid w:val="32A145CA"/>
    <w:rsid w:val="32A230DB"/>
    <w:rsid w:val="32DF351E"/>
    <w:rsid w:val="32E541E5"/>
    <w:rsid w:val="32E76BEE"/>
    <w:rsid w:val="32EE5E41"/>
    <w:rsid w:val="32F40F87"/>
    <w:rsid w:val="32FD7C76"/>
    <w:rsid w:val="330C22FC"/>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D02AE"/>
    <w:rsid w:val="34C247BB"/>
    <w:rsid w:val="34DA26A8"/>
    <w:rsid w:val="34E75EA5"/>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E658D"/>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633F9"/>
    <w:rsid w:val="36E93760"/>
    <w:rsid w:val="36FB4305"/>
    <w:rsid w:val="3708597F"/>
    <w:rsid w:val="3709624C"/>
    <w:rsid w:val="37096815"/>
    <w:rsid w:val="370F7060"/>
    <w:rsid w:val="37134801"/>
    <w:rsid w:val="37173233"/>
    <w:rsid w:val="371C344E"/>
    <w:rsid w:val="37226558"/>
    <w:rsid w:val="3734159D"/>
    <w:rsid w:val="37382526"/>
    <w:rsid w:val="373B4C89"/>
    <w:rsid w:val="37492DE6"/>
    <w:rsid w:val="37503E6C"/>
    <w:rsid w:val="3758590A"/>
    <w:rsid w:val="375E77B2"/>
    <w:rsid w:val="37602E60"/>
    <w:rsid w:val="377B528D"/>
    <w:rsid w:val="378229A7"/>
    <w:rsid w:val="3784394E"/>
    <w:rsid w:val="37987437"/>
    <w:rsid w:val="379F33FC"/>
    <w:rsid w:val="37A432E4"/>
    <w:rsid w:val="37A86196"/>
    <w:rsid w:val="37C94031"/>
    <w:rsid w:val="37CA042E"/>
    <w:rsid w:val="37CA6F05"/>
    <w:rsid w:val="37D44549"/>
    <w:rsid w:val="37D77B09"/>
    <w:rsid w:val="37D97EDE"/>
    <w:rsid w:val="37E76E34"/>
    <w:rsid w:val="380632B2"/>
    <w:rsid w:val="380D02B1"/>
    <w:rsid w:val="382B1BDF"/>
    <w:rsid w:val="382E392C"/>
    <w:rsid w:val="38342E90"/>
    <w:rsid w:val="384B7332"/>
    <w:rsid w:val="385056AF"/>
    <w:rsid w:val="386A11CE"/>
    <w:rsid w:val="386A7142"/>
    <w:rsid w:val="38706DCB"/>
    <w:rsid w:val="388E5848"/>
    <w:rsid w:val="389A0EEB"/>
    <w:rsid w:val="38A341A7"/>
    <w:rsid w:val="38BD31EE"/>
    <w:rsid w:val="38CB3BDF"/>
    <w:rsid w:val="38D33D29"/>
    <w:rsid w:val="38D41CCF"/>
    <w:rsid w:val="38E40A5B"/>
    <w:rsid w:val="38F16A28"/>
    <w:rsid w:val="391A3359"/>
    <w:rsid w:val="39285D57"/>
    <w:rsid w:val="394B6470"/>
    <w:rsid w:val="395C6EA8"/>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D2B05"/>
    <w:rsid w:val="3AE13193"/>
    <w:rsid w:val="3AE417E3"/>
    <w:rsid w:val="3AE440AF"/>
    <w:rsid w:val="3AF7667E"/>
    <w:rsid w:val="3B113F51"/>
    <w:rsid w:val="3B192990"/>
    <w:rsid w:val="3B25388D"/>
    <w:rsid w:val="3B2D3716"/>
    <w:rsid w:val="3B307112"/>
    <w:rsid w:val="3B3E5BDD"/>
    <w:rsid w:val="3B5A2A22"/>
    <w:rsid w:val="3B707794"/>
    <w:rsid w:val="3B7804A3"/>
    <w:rsid w:val="3B8E2153"/>
    <w:rsid w:val="3B9B2072"/>
    <w:rsid w:val="3BA03B83"/>
    <w:rsid w:val="3BB16FA6"/>
    <w:rsid w:val="3BB20883"/>
    <w:rsid w:val="3BC34E75"/>
    <w:rsid w:val="3BCB270F"/>
    <w:rsid w:val="3BD96AA6"/>
    <w:rsid w:val="3BED002E"/>
    <w:rsid w:val="3C0429BF"/>
    <w:rsid w:val="3C1A201A"/>
    <w:rsid w:val="3C276807"/>
    <w:rsid w:val="3C371D4B"/>
    <w:rsid w:val="3C3B4B9D"/>
    <w:rsid w:val="3C413C82"/>
    <w:rsid w:val="3C471C36"/>
    <w:rsid w:val="3C4B0140"/>
    <w:rsid w:val="3C4D66ED"/>
    <w:rsid w:val="3C5A6B66"/>
    <w:rsid w:val="3C734413"/>
    <w:rsid w:val="3C982C18"/>
    <w:rsid w:val="3CA734F8"/>
    <w:rsid w:val="3CA95F71"/>
    <w:rsid w:val="3CB33ABD"/>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BD111C"/>
    <w:rsid w:val="3DED0F96"/>
    <w:rsid w:val="3DF95812"/>
    <w:rsid w:val="3DFE6693"/>
    <w:rsid w:val="3E1D4B24"/>
    <w:rsid w:val="3E3A04FA"/>
    <w:rsid w:val="3E3D6B96"/>
    <w:rsid w:val="3E441C7D"/>
    <w:rsid w:val="3E490256"/>
    <w:rsid w:val="3E4C2EC5"/>
    <w:rsid w:val="3E55739E"/>
    <w:rsid w:val="3E6C43C8"/>
    <w:rsid w:val="3E8227F0"/>
    <w:rsid w:val="3E937F82"/>
    <w:rsid w:val="3E95543B"/>
    <w:rsid w:val="3E9B4B40"/>
    <w:rsid w:val="3EB71AC8"/>
    <w:rsid w:val="3EC078F7"/>
    <w:rsid w:val="3EC85E34"/>
    <w:rsid w:val="3ECF2AAC"/>
    <w:rsid w:val="3ED0424C"/>
    <w:rsid w:val="3ED07B7E"/>
    <w:rsid w:val="3EF31E7F"/>
    <w:rsid w:val="3EF36DF0"/>
    <w:rsid w:val="3F035EE1"/>
    <w:rsid w:val="3F053EF6"/>
    <w:rsid w:val="3F093188"/>
    <w:rsid w:val="3F173F6B"/>
    <w:rsid w:val="3F1E1DE8"/>
    <w:rsid w:val="3F253B0C"/>
    <w:rsid w:val="3F2C04C4"/>
    <w:rsid w:val="3F3E7C9F"/>
    <w:rsid w:val="3F416B99"/>
    <w:rsid w:val="3F4F5AD7"/>
    <w:rsid w:val="3F643908"/>
    <w:rsid w:val="3F6B75A6"/>
    <w:rsid w:val="3F884CAB"/>
    <w:rsid w:val="3F8C0A49"/>
    <w:rsid w:val="3F8E7DCD"/>
    <w:rsid w:val="3F913853"/>
    <w:rsid w:val="3F9660C3"/>
    <w:rsid w:val="3F9724DD"/>
    <w:rsid w:val="3F9C79E3"/>
    <w:rsid w:val="3FA827ED"/>
    <w:rsid w:val="3FB45C58"/>
    <w:rsid w:val="3FC36557"/>
    <w:rsid w:val="3FC956FF"/>
    <w:rsid w:val="3FD13F50"/>
    <w:rsid w:val="3FDC5F31"/>
    <w:rsid w:val="3FE04625"/>
    <w:rsid w:val="3FE86CE8"/>
    <w:rsid w:val="3FFB0F66"/>
    <w:rsid w:val="400344F7"/>
    <w:rsid w:val="40146E6B"/>
    <w:rsid w:val="403052F1"/>
    <w:rsid w:val="40330D29"/>
    <w:rsid w:val="404469FD"/>
    <w:rsid w:val="404A2717"/>
    <w:rsid w:val="404E779F"/>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895AA3"/>
    <w:rsid w:val="419E60D3"/>
    <w:rsid w:val="41A339F5"/>
    <w:rsid w:val="41A36C7E"/>
    <w:rsid w:val="41C93F6C"/>
    <w:rsid w:val="41D75714"/>
    <w:rsid w:val="41DD3BC3"/>
    <w:rsid w:val="41EE2F03"/>
    <w:rsid w:val="41F466FD"/>
    <w:rsid w:val="42002BC7"/>
    <w:rsid w:val="42026B03"/>
    <w:rsid w:val="420D197F"/>
    <w:rsid w:val="42187EBE"/>
    <w:rsid w:val="42201DD7"/>
    <w:rsid w:val="42273D8C"/>
    <w:rsid w:val="4227435A"/>
    <w:rsid w:val="424B5824"/>
    <w:rsid w:val="424C19E7"/>
    <w:rsid w:val="42616DD3"/>
    <w:rsid w:val="426973AD"/>
    <w:rsid w:val="426C0146"/>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30E7E66"/>
    <w:rsid w:val="4332317A"/>
    <w:rsid w:val="433246A0"/>
    <w:rsid w:val="433F6B54"/>
    <w:rsid w:val="4346543A"/>
    <w:rsid w:val="43533E29"/>
    <w:rsid w:val="435B1259"/>
    <w:rsid w:val="436263D5"/>
    <w:rsid w:val="437556C4"/>
    <w:rsid w:val="437951EC"/>
    <w:rsid w:val="43874CD4"/>
    <w:rsid w:val="439B699F"/>
    <w:rsid w:val="439D3E18"/>
    <w:rsid w:val="43AF2D32"/>
    <w:rsid w:val="43B76E4F"/>
    <w:rsid w:val="43CF0206"/>
    <w:rsid w:val="43D85D6D"/>
    <w:rsid w:val="43EC6F1F"/>
    <w:rsid w:val="43FE44BA"/>
    <w:rsid w:val="440D5045"/>
    <w:rsid w:val="440F6C97"/>
    <w:rsid w:val="44114AE4"/>
    <w:rsid w:val="44273CC3"/>
    <w:rsid w:val="44300615"/>
    <w:rsid w:val="44371929"/>
    <w:rsid w:val="443740AF"/>
    <w:rsid w:val="44480935"/>
    <w:rsid w:val="444851FA"/>
    <w:rsid w:val="444E622B"/>
    <w:rsid w:val="445E42B6"/>
    <w:rsid w:val="445E4DEE"/>
    <w:rsid w:val="44640994"/>
    <w:rsid w:val="446B0434"/>
    <w:rsid w:val="44756A66"/>
    <w:rsid w:val="447E4EBE"/>
    <w:rsid w:val="447F0CBA"/>
    <w:rsid w:val="448427AF"/>
    <w:rsid w:val="44957F46"/>
    <w:rsid w:val="44994CF5"/>
    <w:rsid w:val="44A72E46"/>
    <w:rsid w:val="44B463D5"/>
    <w:rsid w:val="44DC46EB"/>
    <w:rsid w:val="44EA6491"/>
    <w:rsid w:val="44F03F8F"/>
    <w:rsid w:val="44F14ECF"/>
    <w:rsid w:val="45275172"/>
    <w:rsid w:val="45332511"/>
    <w:rsid w:val="45370B65"/>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0271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55D89"/>
    <w:rsid w:val="473069AF"/>
    <w:rsid w:val="474A0EAF"/>
    <w:rsid w:val="474E50BE"/>
    <w:rsid w:val="476700F2"/>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596079"/>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31971"/>
    <w:rsid w:val="49384E02"/>
    <w:rsid w:val="493E2F78"/>
    <w:rsid w:val="495217DF"/>
    <w:rsid w:val="4958367A"/>
    <w:rsid w:val="497647DE"/>
    <w:rsid w:val="498A16CD"/>
    <w:rsid w:val="49A33C27"/>
    <w:rsid w:val="49A750B5"/>
    <w:rsid w:val="49BE07DA"/>
    <w:rsid w:val="49C84AA0"/>
    <w:rsid w:val="49D7694D"/>
    <w:rsid w:val="49D87799"/>
    <w:rsid w:val="4A0244D3"/>
    <w:rsid w:val="4A255046"/>
    <w:rsid w:val="4A2E1525"/>
    <w:rsid w:val="4A5A756D"/>
    <w:rsid w:val="4A722B4C"/>
    <w:rsid w:val="4A785772"/>
    <w:rsid w:val="4A842E43"/>
    <w:rsid w:val="4A89005B"/>
    <w:rsid w:val="4A89105B"/>
    <w:rsid w:val="4AA341CC"/>
    <w:rsid w:val="4AC13295"/>
    <w:rsid w:val="4AC31003"/>
    <w:rsid w:val="4AC40F4C"/>
    <w:rsid w:val="4ACA57C1"/>
    <w:rsid w:val="4AD25F33"/>
    <w:rsid w:val="4ADD641F"/>
    <w:rsid w:val="4AE072CB"/>
    <w:rsid w:val="4AE93159"/>
    <w:rsid w:val="4AF02EA1"/>
    <w:rsid w:val="4B08693B"/>
    <w:rsid w:val="4B174032"/>
    <w:rsid w:val="4B250CF8"/>
    <w:rsid w:val="4B2873FD"/>
    <w:rsid w:val="4B3D4DE9"/>
    <w:rsid w:val="4B4C22A2"/>
    <w:rsid w:val="4B7C4100"/>
    <w:rsid w:val="4B830F9B"/>
    <w:rsid w:val="4B8F2DD0"/>
    <w:rsid w:val="4B9B06E8"/>
    <w:rsid w:val="4B9B0C47"/>
    <w:rsid w:val="4B9D4011"/>
    <w:rsid w:val="4BA34CD3"/>
    <w:rsid w:val="4BB36BDD"/>
    <w:rsid w:val="4BB60507"/>
    <w:rsid w:val="4BC32290"/>
    <w:rsid w:val="4BD0339A"/>
    <w:rsid w:val="4BD413FE"/>
    <w:rsid w:val="4BD832DB"/>
    <w:rsid w:val="4BF32495"/>
    <w:rsid w:val="4BFA3FA2"/>
    <w:rsid w:val="4C2910DF"/>
    <w:rsid w:val="4C2B4DDD"/>
    <w:rsid w:val="4C562920"/>
    <w:rsid w:val="4C5D1F92"/>
    <w:rsid w:val="4C603F16"/>
    <w:rsid w:val="4C6262E0"/>
    <w:rsid w:val="4C6703A3"/>
    <w:rsid w:val="4C6D7518"/>
    <w:rsid w:val="4C923A72"/>
    <w:rsid w:val="4CA87B1E"/>
    <w:rsid w:val="4CB96B0F"/>
    <w:rsid w:val="4CBD582C"/>
    <w:rsid w:val="4CC528C2"/>
    <w:rsid w:val="4CD27991"/>
    <w:rsid w:val="4CE039B0"/>
    <w:rsid w:val="4CE34E9F"/>
    <w:rsid w:val="4CF52D94"/>
    <w:rsid w:val="4D231A3E"/>
    <w:rsid w:val="4D462159"/>
    <w:rsid w:val="4D462BDA"/>
    <w:rsid w:val="4D47409F"/>
    <w:rsid w:val="4D525BE3"/>
    <w:rsid w:val="4D566017"/>
    <w:rsid w:val="4D5E3FE9"/>
    <w:rsid w:val="4D6022FC"/>
    <w:rsid w:val="4D7D3EFB"/>
    <w:rsid w:val="4D8B0123"/>
    <w:rsid w:val="4DAF14C5"/>
    <w:rsid w:val="4DB9067A"/>
    <w:rsid w:val="4DC605B6"/>
    <w:rsid w:val="4DD732D2"/>
    <w:rsid w:val="4DEC0985"/>
    <w:rsid w:val="4E0538A3"/>
    <w:rsid w:val="4E0E6818"/>
    <w:rsid w:val="4E1F5E4C"/>
    <w:rsid w:val="4E27683A"/>
    <w:rsid w:val="4E321D35"/>
    <w:rsid w:val="4E397241"/>
    <w:rsid w:val="4E4C50A3"/>
    <w:rsid w:val="4E510698"/>
    <w:rsid w:val="4E576363"/>
    <w:rsid w:val="4E5D49B1"/>
    <w:rsid w:val="4E635567"/>
    <w:rsid w:val="4E674786"/>
    <w:rsid w:val="4E710F05"/>
    <w:rsid w:val="4E742982"/>
    <w:rsid w:val="4E7F1E8F"/>
    <w:rsid w:val="4E862481"/>
    <w:rsid w:val="4E93511F"/>
    <w:rsid w:val="4E9C0636"/>
    <w:rsid w:val="4E9D29FB"/>
    <w:rsid w:val="4EA30DB6"/>
    <w:rsid w:val="4EA42EC8"/>
    <w:rsid w:val="4EA7341F"/>
    <w:rsid w:val="4ED71CA1"/>
    <w:rsid w:val="4EDB58B2"/>
    <w:rsid w:val="4EE925CE"/>
    <w:rsid w:val="4EEB1A94"/>
    <w:rsid w:val="4EEF2E30"/>
    <w:rsid w:val="4EF24828"/>
    <w:rsid w:val="4EFE7F59"/>
    <w:rsid w:val="4F1418FF"/>
    <w:rsid w:val="4F285975"/>
    <w:rsid w:val="4F2A7BF3"/>
    <w:rsid w:val="4F2E2624"/>
    <w:rsid w:val="4F4E1077"/>
    <w:rsid w:val="4F546156"/>
    <w:rsid w:val="4F7C36D3"/>
    <w:rsid w:val="4F844A99"/>
    <w:rsid w:val="4F94662C"/>
    <w:rsid w:val="4FB00163"/>
    <w:rsid w:val="4FB208E7"/>
    <w:rsid w:val="4FE30332"/>
    <w:rsid w:val="4FE70BB4"/>
    <w:rsid w:val="4FE73C01"/>
    <w:rsid w:val="4FE87C31"/>
    <w:rsid w:val="4FF14DCF"/>
    <w:rsid w:val="5008113B"/>
    <w:rsid w:val="500815B6"/>
    <w:rsid w:val="500B39BC"/>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649F5"/>
    <w:rsid w:val="50AB5EB6"/>
    <w:rsid w:val="50AE6FE2"/>
    <w:rsid w:val="50B16618"/>
    <w:rsid w:val="50BB6306"/>
    <w:rsid w:val="50CD2E4B"/>
    <w:rsid w:val="50F66F3D"/>
    <w:rsid w:val="50F8688B"/>
    <w:rsid w:val="50FC4E36"/>
    <w:rsid w:val="5105169B"/>
    <w:rsid w:val="51062881"/>
    <w:rsid w:val="510861B3"/>
    <w:rsid w:val="510956BD"/>
    <w:rsid w:val="51230220"/>
    <w:rsid w:val="51333634"/>
    <w:rsid w:val="51471753"/>
    <w:rsid w:val="514C3CFF"/>
    <w:rsid w:val="514E4912"/>
    <w:rsid w:val="515400FF"/>
    <w:rsid w:val="515D735D"/>
    <w:rsid w:val="51781A83"/>
    <w:rsid w:val="51867298"/>
    <w:rsid w:val="51894D69"/>
    <w:rsid w:val="518D21E1"/>
    <w:rsid w:val="51930297"/>
    <w:rsid w:val="51953936"/>
    <w:rsid w:val="519E116A"/>
    <w:rsid w:val="51A2793A"/>
    <w:rsid w:val="51BA0CB7"/>
    <w:rsid w:val="51D129CA"/>
    <w:rsid w:val="51D93F8A"/>
    <w:rsid w:val="51E5046A"/>
    <w:rsid w:val="52272B85"/>
    <w:rsid w:val="52284E31"/>
    <w:rsid w:val="523E09B5"/>
    <w:rsid w:val="52687B2A"/>
    <w:rsid w:val="526E0E82"/>
    <w:rsid w:val="527901C6"/>
    <w:rsid w:val="528F4A24"/>
    <w:rsid w:val="52944BB6"/>
    <w:rsid w:val="52A24532"/>
    <w:rsid w:val="52B3363A"/>
    <w:rsid w:val="52C4763C"/>
    <w:rsid w:val="52C552C3"/>
    <w:rsid w:val="52DE691D"/>
    <w:rsid w:val="52E04D27"/>
    <w:rsid w:val="52E51B29"/>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9598C"/>
    <w:rsid w:val="53FE7128"/>
    <w:rsid w:val="54201800"/>
    <w:rsid w:val="54247F22"/>
    <w:rsid w:val="542C29CD"/>
    <w:rsid w:val="542F1551"/>
    <w:rsid w:val="54381756"/>
    <w:rsid w:val="545750B7"/>
    <w:rsid w:val="545A1EBF"/>
    <w:rsid w:val="54727478"/>
    <w:rsid w:val="54B06F11"/>
    <w:rsid w:val="54B56DF4"/>
    <w:rsid w:val="54B93943"/>
    <w:rsid w:val="54BE5578"/>
    <w:rsid w:val="54BF52B5"/>
    <w:rsid w:val="54D202CA"/>
    <w:rsid w:val="54D54E59"/>
    <w:rsid w:val="54DC2EC6"/>
    <w:rsid w:val="54DD41DB"/>
    <w:rsid w:val="54ED3D78"/>
    <w:rsid w:val="54F52BA3"/>
    <w:rsid w:val="54F54E04"/>
    <w:rsid w:val="55026DAE"/>
    <w:rsid w:val="550B4121"/>
    <w:rsid w:val="550D5CFC"/>
    <w:rsid w:val="550F3357"/>
    <w:rsid w:val="55126CC5"/>
    <w:rsid w:val="55197997"/>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D5F48"/>
    <w:rsid w:val="56106284"/>
    <w:rsid w:val="5632642A"/>
    <w:rsid w:val="56375B61"/>
    <w:rsid w:val="564944F4"/>
    <w:rsid w:val="564E5820"/>
    <w:rsid w:val="56630C00"/>
    <w:rsid w:val="567739D2"/>
    <w:rsid w:val="56775A0A"/>
    <w:rsid w:val="5686536D"/>
    <w:rsid w:val="568B1DB1"/>
    <w:rsid w:val="56A55214"/>
    <w:rsid w:val="56A67978"/>
    <w:rsid w:val="56AC63C5"/>
    <w:rsid w:val="56C1700B"/>
    <w:rsid w:val="56C56513"/>
    <w:rsid w:val="56D25618"/>
    <w:rsid w:val="56D7644B"/>
    <w:rsid w:val="56E81FA0"/>
    <w:rsid w:val="56E84A97"/>
    <w:rsid w:val="56FB2A68"/>
    <w:rsid w:val="57011F3E"/>
    <w:rsid w:val="5705646B"/>
    <w:rsid w:val="57060649"/>
    <w:rsid w:val="572657E3"/>
    <w:rsid w:val="5732705F"/>
    <w:rsid w:val="57351D6F"/>
    <w:rsid w:val="575D6C80"/>
    <w:rsid w:val="576476C1"/>
    <w:rsid w:val="57770501"/>
    <w:rsid w:val="577B3337"/>
    <w:rsid w:val="577D4F28"/>
    <w:rsid w:val="57A33734"/>
    <w:rsid w:val="57AB6ADD"/>
    <w:rsid w:val="57B378F0"/>
    <w:rsid w:val="57B7178E"/>
    <w:rsid w:val="57B76EED"/>
    <w:rsid w:val="57BD72A7"/>
    <w:rsid w:val="57BE5838"/>
    <w:rsid w:val="57D82354"/>
    <w:rsid w:val="57FC07D9"/>
    <w:rsid w:val="57FF6992"/>
    <w:rsid w:val="580F1B21"/>
    <w:rsid w:val="581B7E79"/>
    <w:rsid w:val="58500F22"/>
    <w:rsid w:val="58587379"/>
    <w:rsid w:val="586D57A3"/>
    <w:rsid w:val="587917A0"/>
    <w:rsid w:val="587A4288"/>
    <w:rsid w:val="5880052B"/>
    <w:rsid w:val="58AD27D9"/>
    <w:rsid w:val="58B169A2"/>
    <w:rsid w:val="58B9636C"/>
    <w:rsid w:val="58C37133"/>
    <w:rsid w:val="58C93046"/>
    <w:rsid w:val="58D36BCB"/>
    <w:rsid w:val="58E6349C"/>
    <w:rsid w:val="58EF63EE"/>
    <w:rsid w:val="590317F0"/>
    <w:rsid w:val="59075000"/>
    <w:rsid w:val="593559FD"/>
    <w:rsid w:val="594079B2"/>
    <w:rsid w:val="596A688E"/>
    <w:rsid w:val="5987482A"/>
    <w:rsid w:val="598C6F19"/>
    <w:rsid w:val="599C49A8"/>
    <w:rsid w:val="59A36725"/>
    <w:rsid w:val="59B21BF9"/>
    <w:rsid w:val="59BB4EA3"/>
    <w:rsid w:val="59CA1CCE"/>
    <w:rsid w:val="59E9525B"/>
    <w:rsid w:val="59F70BAF"/>
    <w:rsid w:val="5A297D0D"/>
    <w:rsid w:val="5A3C0F08"/>
    <w:rsid w:val="5A3E5B83"/>
    <w:rsid w:val="5A5663A3"/>
    <w:rsid w:val="5A571746"/>
    <w:rsid w:val="5A6253E3"/>
    <w:rsid w:val="5A8E0F1D"/>
    <w:rsid w:val="5A8E6670"/>
    <w:rsid w:val="5A912613"/>
    <w:rsid w:val="5A9245E9"/>
    <w:rsid w:val="5A953D41"/>
    <w:rsid w:val="5ABC50F4"/>
    <w:rsid w:val="5ACC4940"/>
    <w:rsid w:val="5ACD3CD2"/>
    <w:rsid w:val="5AD86A6D"/>
    <w:rsid w:val="5AEC14F6"/>
    <w:rsid w:val="5AF124A4"/>
    <w:rsid w:val="5B141085"/>
    <w:rsid w:val="5B28192B"/>
    <w:rsid w:val="5B342BAD"/>
    <w:rsid w:val="5B4007EF"/>
    <w:rsid w:val="5B4D1F7C"/>
    <w:rsid w:val="5B66707B"/>
    <w:rsid w:val="5B673066"/>
    <w:rsid w:val="5B6A48A8"/>
    <w:rsid w:val="5B731FA9"/>
    <w:rsid w:val="5B785E83"/>
    <w:rsid w:val="5B7C1CD1"/>
    <w:rsid w:val="5B9004A9"/>
    <w:rsid w:val="5B907C6C"/>
    <w:rsid w:val="5B9251EF"/>
    <w:rsid w:val="5BAB5BC4"/>
    <w:rsid w:val="5BB20B74"/>
    <w:rsid w:val="5BC677D8"/>
    <w:rsid w:val="5BEB0120"/>
    <w:rsid w:val="5BEC175C"/>
    <w:rsid w:val="5C097C4E"/>
    <w:rsid w:val="5C1A3A93"/>
    <w:rsid w:val="5C235386"/>
    <w:rsid w:val="5C3B6CFC"/>
    <w:rsid w:val="5C4C2CF4"/>
    <w:rsid w:val="5C6B1600"/>
    <w:rsid w:val="5C7D70D1"/>
    <w:rsid w:val="5C8542A8"/>
    <w:rsid w:val="5CA6294E"/>
    <w:rsid w:val="5CD55A9A"/>
    <w:rsid w:val="5CDB3358"/>
    <w:rsid w:val="5CED4E0C"/>
    <w:rsid w:val="5D034EE9"/>
    <w:rsid w:val="5D0366E8"/>
    <w:rsid w:val="5D08684C"/>
    <w:rsid w:val="5D0A06B6"/>
    <w:rsid w:val="5D1307E8"/>
    <w:rsid w:val="5D212A05"/>
    <w:rsid w:val="5D28584C"/>
    <w:rsid w:val="5D2F4802"/>
    <w:rsid w:val="5D3444E6"/>
    <w:rsid w:val="5D3F0BDF"/>
    <w:rsid w:val="5D5B7098"/>
    <w:rsid w:val="5D634782"/>
    <w:rsid w:val="5D654194"/>
    <w:rsid w:val="5D6E1B86"/>
    <w:rsid w:val="5D725A84"/>
    <w:rsid w:val="5D8A2CFF"/>
    <w:rsid w:val="5D960EE9"/>
    <w:rsid w:val="5D9A0CFA"/>
    <w:rsid w:val="5D9B296A"/>
    <w:rsid w:val="5DA53D05"/>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E153F8"/>
    <w:rsid w:val="5EED7893"/>
    <w:rsid w:val="5EFB2125"/>
    <w:rsid w:val="5EFB6F0A"/>
    <w:rsid w:val="5F0A3A61"/>
    <w:rsid w:val="5F3370DF"/>
    <w:rsid w:val="5F683B6E"/>
    <w:rsid w:val="5F6E7800"/>
    <w:rsid w:val="5F81572F"/>
    <w:rsid w:val="5F875C0C"/>
    <w:rsid w:val="5F8F0B9E"/>
    <w:rsid w:val="5F8F267A"/>
    <w:rsid w:val="5FB7185B"/>
    <w:rsid w:val="5FB94C48"/>
    <w:rsid w:val="5FDE327E"/>
    <w:rsid w:val="5FF37587"/>
    <w:rsid w:val="5FF85D1E"/>
    <w:rsid w:val="5FFE57B7"/>
    <w:rsid w:val="60060CD5"/>
    <w:rsid w:val="60085AA3"/>
    <w:rsid w:val="600E362B"/>
    <w:rsid w:val="60183392"/>
    <w:rsid w:val="601A4CB1"/>
    <w:rsid w:val="601B56CB"/>
    <w:rsid w:val="602C236D"/>
    <w:rsid w:val="603967D7"/>
    <w:rsid w:val="603D3325"/>
    <w:rsid w:val="604040A8"/>
    <w:rsid w:val="60470CE3"/>
    <w:rsid w:val="60544FB6"/>
    <w:rsid w:val="606711B4"/>
    <w:rsid w:val="60673C40"/>
    <w:rsid w:val="606A52D4"/>
    <w:rsid w:val="607C3753"/>
    <w:rsid w:val="608D1D4E"/>
    <w:rsid w:val="60911FEF"/>
    <w:rsid w:val="6092569C"/>
    <w:rsid w:val="60AD0357"/>
    <w:rsid w:val="60B004BE"/>
    <w:rsid w:val="60BA604C"/>
    <w:rsid w:val="60C302BA"/>
    <w:rsid w:val="60C30855"/>
    <w:rsid w:val="60C338B1"/>
    <w:rsid w:val="60D4742F"/>
    <w:rsid w:val="60D95276"/>
    <w:rsid w:val="60E06DEB"/>
    <w:rsid w:val="60E51841"/>
    <w:rsid w:val="61110088"/>
    <w:rsid w:val="611647A0"/>
    <w:rsid w:val="61421EFD"/>
    <w:rsid w:val="615C5041"/>
    <w:rsid w:val="617A6EE7"/>
    <w:rsid w:val="6182260C"/>
    <w:rsid w:val="61AD68BC"/>
    <w:rsid w:val="61B173D2"/>
    <w:rsid w:val="61D43A2B"/>
    <w:rsid w:val="61E34474"/>
    <w:rsid w:val="61FF316E"/>
    <w:rsid w:val="621542CB"/>
    <w:rsid w:val="62281588"/>
    <w:rsid w:val="622B0A9C"/>
    <w:rsid w:val="624263A2"/>
    <w:rsid w:val="625272C3"/>
    <w:rsid w:val="62715337"/>
    <w:rsid w:val="6280204D"/>
    <w:rsid w:val="6290769B"/>
    <w:rsid w:val="62943D08"/>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771D13"/>
    <w:rsid w:val="638C3395"/>
    <w:rsid w:val="63B82D87"/>
    <w:rsid w:val="63BA3154"/>
    <w:rsid w:val="63CA2E8B"/>
    <w:rsid w:val="63D4153E"/>
    <w:rsid w:val="63DC7755"/>
    <w:rsid w:val="63E43D21"/>
    <w:rsid w:val="63F47D2A"/>
    <w:rsid w:val="63FE2D33"/>
    <w:rsid w:val="64046427"/>
    <w:rsid w:val="64264A79"/>
    <w:rsid w:val="64304E58"/>
    <w:rsid w:val="64311867"/>
    <w:rsid w:val="64391ED3"/>
    <w:rsid w:val="6445632E"/>
    <w:rsid w:val="64593B7B"/>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886E3A"/>
    <w:rsid w:val="659705FF"/>
    <w:rsid w:val="65AA6346"/>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321F6"/>
    <w:rsid w:val="671B1631"/>
    <w:rsid w:val="67302DC3"/>
    <w:rsid w:val="674318B2"/>
    <w:rsid w:val="674D4B22"/>
    <w:rsid w:val="67570422"/>
    <w:rsid w:val="675D31B4"/>
    <w:rsid w:val="676D2F4B"/>
    <w:rsid w:val="67720A75"/>
    <w:rsid w:val="677A266A"/>
    <w:rsid w:val="677C1A81"/>
    <w:rsid w:val="677E7198"/>
    <w:rsid w:val="678A426A"/>
    <w:rsid w:val="67914BE1"/>
    <w:rsid w:val="67A01F16"/>
    <w:rsid w:val="67A06906"/>
    <w:rsid w:val="67A2026E"/>
    <w:rsid w:val="67B163D1"/>
    <w:rsid w:val="67F45538"/>
    <w:rsid w:val="67F67092"/>
    <w:rsid w:val="680239EB"/>
    <w:rsid w:val="680722DA"/>
    <w:rsid w:val="68217879"/>
    <w:rsid w:val="682211D1"/>
    <w:rsid w:val="685C6395"/>
    <w:rsid w:val="686318DD"/>
    <w:rsid w:val="68635145"/>
    <w:rsid w:val="687F607E"/>
    <w:rsid w:val="689A41FB"/>
    <w:rsid w:val="689E57F0"/>
    <w:rsid w:val="68A34C5C"/>
    <w:rsid w:val="68A9438F"/>
    <w:rsid w:val="68AE7958"/>
    <w:rsid w:val="68E24981"/>
    <w:rsid w:val="690F1F89"/>
    <w:rsid w:val="69123F86"/>
    <w:rsid w:val="691C1D81"/>
    <w:rsid w:val="691C3525"/>
    <w:rsid w:val="69216128"/>
    <w:rsid w:val="69280874"/>
    <w:rsid w:val="692E74C3"/>
    <w:rsid w:val="695D6B21"/>
    <w:rsid w:val="69611EE7"/>
    <w:rsid w:val="696C708E"/>
    <w:rsid w:val="696F4D5D"/>
    <w:rsid w:val="69850877"/>
    <w:rsid w:val="698C13C5"/>
    <w:rsid w:val="69F0745A"/>
    <w:rsid w:val="6A0D20F2"/>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CE7E99"/>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D1317"/>
    <w:rsid w:val="6B730045"/>
    <w:rsid w:val="6B736A2E"/>
    <w:rsid w:val="6B874340"/>
    <w:rsid w:val="6B884219"/>
    <w:rsid w:val="6B90781F"/>
    <w:rsid w:val="6BA6663C"/>
    <w:rsid w:val="6BA9194F"/>
    <w:rsid w:val="6BBC28BA"/>
    <w:rsid w:val="6BE727F5"/>
    <w:rsid w:val="6C001608"/>
    <w:rsid w:val="6C0844E0"/>
    <w:rsid w:val="6C0858B3"/>
    <w:rsid w:val="6C240DF3"/>
    <w:rsid w:val="6C45610F"/>
    <w:rsid w:val="6C59472D"/>
    <w:rsid w:val="6C5A4564"/>
    <w:rsid w:val="6C603744"/>
    <w:rsid w:val="6C637CCF"/>
    <w:rsid w:val="6C7802EB"/>
    <w:rsid w:val="6C89456C"/>
    <w:rsid w:val="6C9143CB"/>
    <w:rsid w:val="6CA20D5B"/>
    <w:rsid w:val="6CB71894"/>
    <w:rsid w:val="6CC13ACE"/>
    <w:rsid w:val="6CD63FB3"/>
    <w:rsid w:val="6CD91323"/>
    <w:rsid w:val="6CFE035F"/>
    <w:rsid w:val="6D056EA6"/>
    <w:rsid w:val="6D1766A9"/>
    <w:rsid w:val="6D221E52"/>
    <w:rsid w:val="6D227835"/>
    <w:rsid w:val="6D2834C8"/>
    <w:rsid w:val="6D2F1F0B"/>
    <w:rsid w:val="6D3B7DD0"/>
    <w:rsid w:val="6D3C6626"/>
    <w:rsid w:val="6D5D0DB5"/>
    <w:rsid w:val="6D6855B1"/>
    <w:rsid w:val="6D77154B"/>
    <w:rsid w:val="6D7B4AB7"/>
    <w:rsid w:val="6D836C02"/>
    <w:rsid w:val="6D89784B"/>
    <w:rsid w:val="6D9057BE"/>
    <w:rsid w:val="6D9E0566"/>
    <w:rsid w:val="6DA005D2"/>
    <w:rsid w:val="6DBE7F27"/>
    <w:rsid w:val="6DF43BD4"/>
    <w:rsid w:val="6E050E65"/>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13D05"/>
    <w:rsid w:val="6E823708"/>
    <w:rsid w:val="6E920B5B"/>
    <w:rsid w:val="6E990B16"/>
    <w:rsid w:val="6EB169D3"/>
    <w:rsid w:val="6EB21539"/>
    <w:rsid w:val="6EB829B1"/>
    <w:rsid w:val="6EB978A9"/>
    <w:rsid w:val="6ECC3A24"/>
    <w:rsid w:val="6ED86D3E"/>
    <w:rsid w:val="6EE9744F"/>
    <w:rsid w:val="6EEC3F7C"/>
    <w:rsid w:val="6EF3602C"/>
    <w:rsid w:val="6EFE1485"/>
    <w:rsid w:val="6F03130E"/>
    <w:rsid w:val="6F031F8E"/>
    <w:rsid w:val="6F0D382C"/>
    <w:rsid w:val="6F2632E8"/>
    <w:rsid w:val="6F2E391D"/>
    <w:rsid w:val="6F30363A"/>
    <w:rsid w:val="6F3316E5"/>
    <w:rsid w:val="6F3F40F9"/>
    <w:rsid w:val="6F5E0205"/>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C75D9B"/>
    <w:rsid w:val="70FC2D1E"/>
    <w:rsid w:val="71015D6B"/>
    <w:rsid w:val="71115386"/>
    <w:rsid w:val="71151975"/>
    <w:rsid w:val="712A5215"/>
    <w:rsid w:val="71336A65"/>
    <w:rsid w:val="714C1787"/>
    <w:rsid w:val="714E2D72"/>
    <w:rsid w:val="71545B37"/>
    <w:rsid w:val="71570E43"/>
    <w:rsid w:val="71573E01"/>
    <w:rsid w:val="71702748"/>
    <w:rsid w:val="71867894"/>
    <w:rsid w:val="719F7A78"/>
    <w:rsid w:val="71B623F6"/>
    <w:rsid w:val="71C7540C"/>
    <w:rsid w:val="71F64A63"/>
    <w:rsid w:val="71F870B8"/>
    <w:rsid w:val="72021233"/>
    <w:rsid w:val="720B2A1D"/>
    <w:rsid w:val="72502F9F"/>
    <w:rsid w:val="725817D3"/>
    <w:rsid w:val="725F392B"/>
    <w:rsid w:val="726E6AD4"/>
    <w:rsid w:val="727C422C"/>
    <w:rsid w:val="728E71EE"/>
    <w:rsid w:val="7292045A"/>
    <w:rsid w:val="72974DBE"/>
    <w:rsid w:val="72985E1E"/>
    <w:rsid w:val="72A20C20"/>
    <w:rsid w:val="72AC5E95"/>
    <w:rsid w:val="72C13ED7"/>
    <w:rsid w:val="72CF1AC7"/>
    <w:rsid w:val="72DC0F93"/>
    <w:rsid w:val="72DE2B1D"/>
    <w:rsid w:val="72E42AFA"/>
    <w:rsid w:val="72E85578"/>
    <w:rsid w:val="72EB4466"/>
    <w:rsid w:val="72FD426E"/>
    <w:rsid w:val="73043CFC"/>
    <w:rsid w:val="732B736C"/>
    <w:rsid w:val="732C334F"/>
    <w:rsid w:val="734F0C79"/>
    <w:rsid w:val="734F4185"/>
    <w:rsid w:val="73520620"/>
    <w:rsid w:val="7363274A"/>
    <w:rsid w:val="73691A4A"/>
    <w:rsid w:val="7371152B"/>
    <w:rsid w:val="73777B4D"/>
    <w:rsid w:val="7383135C"/>
    <w:rsid w:val="738A6895"/>
    <w:rsid w:val="73917325"/>
    <w:rsid w:val="7395427D"/>
    <w:rsid w:val="73BC7089"/>
    <w:rsid w:val="73BE7067"/>
    <w:rsid w:val="73C07A8E"/>
    <w:rsid w:val="73DC6405"/>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993216"/>
    <w:rsid w:val="74B44784"/>
    <w:rsid w:val="74B808BF"/>
    <w:rsid w:val="74C03187"/>
    <w:rsid w:val="74CB0822"/>
    <w:rsid w:val="74E4756E"/>
    <w:rsid w:val="74ED19FF"/>
    <w:rsid w:val="75084E8F"/>
    <w:rsid w:val="7509261E"/>
    <w:rsid w:val="75202656"/>
    <w:rsid w:val="752231CE"/>
    <w:rsid w:val="75752B04"/>
    <w:rsid w:val="758910BB"/>
    <w:rsid w:val="75955DA9"/>
    <w:rsid w:val="75977910"/>
    <w:rsid w:val="759F2A35"/>
    <w:rsid w:val="75B15C41"/>
    <w:rsid w:val="75CC5191"/>
    <w:rsid w:val="75D12923"/>
    <w:rsid w:val="75EA364B"/>
    <w:rsid w:val="75F20996"/>
    <w:rsid w:val="75F96973"/>
    <w:rsid w:val="76123E1D"/>
    <w:rsid w:val="761270F3"/>
    <w:rsid w:val="762545DB"/>
    <w:rsid w:val="762A17C0"/>
    <w:rsid w:val="762E6798"/>
    <w:rsid w:val="76425118"/>
    <w:rsid w:val="764838B9"/>
    <w:rsid w:val="764B15DA"/>
    <w:rsid w:val="764C09B4"/>
    <w:rsid w:val="764F5A52"/>
    <w:rsid w:val="76665926"/>
    <w:rsid w:val="766A4A0D"/>
    <w:rsid w:val="768C454B"/>
    <w:rsid w:val="7692667A"/>
    <w:rsid w:val="76982273"/>
    <w:rsid w:val="769A7352"/>
    <w:rsid w:val="76A177B8"/>
    <w:rsid w:val="76A37D4E"/>
    <w:rsid w:val="76AD2761"/>
    <w:rsid w:val="76B64E53"/>
    <w:rsid w:val="76B8001A"/>
    <w:rsid w:val="76B81599"/>
    <w:rsid w:val="76BB2F21"/>
    <w:rsid w:val="76BC314A"/>
    <w:rsid w:val="76C12918"/>
    <w:rsid w:val="76CF29D3"/>
    <w:rsid w:val="76EC51FD"/>
    <w:rsid w:val="76F410B8"/>
    <w:rsid w:val="76F70779"/>
    <w:rsid w:val="771B02CB"/>
    <w:rsid w:val="771B67DF"/>
    <w:rsid w:val="771E64D7"/>
    <w:rsid w:val="77272CAB"/>
    <w:rsid w:val="77451578"/>
    <w:rsid w:val="77576666"/>
    <w:rsid w:val="77636E18"/>
    <w:rsid w:val="77692EA3"/>
    <w:rsid w:val="77695538"/>
    <w:rsid w:val="77825248"/>
    <w:rsid w:val="7785098B"/>
    <w:rsid w:val="77870D91"/>
    <w:rsid w:val="778A3229"/>
    <w:rsid w:val="779258CC"/>
    <w:rsid w:val="7794068F"/>
    <w:rsid w:val="779A096B"/>
    <w:rsid w:val="779B52FF"/>
    <w:rsid w:val="77A00E75"/>
    <w:rsid w:val="77A80D17"/>
    <w:rsid w:val="77B841F3"/>
    <w:rsid w:val="77C078B1"/>
    <w:rsid w:val="77E66E3C"/>
    <w:rsid w:val="77F3789A"/>
    <w:rsid w:val="77F71324"/>
    <w:rsid w:val="780326B9"/>
    <w:rsid w:val="780332E5"/>
    <w:rsid w:val="7833711D"/>
    <w:rsid w:val="78460D63"/>
    <w:rsid w:val="78497C2E"/>
    <w:rsid w:val="78502D35"/>
    <w:rsid w:val="7854087B"/>
    <w:rsid w:val="786A4053"/>
    <w:rsid w:val="78717849"/>
    <w:rsid w:val="78782A0D"/>
    <w:rsid w:val="78785A2F"/>
    <w:rsid w:val="787B5060"/>
    <w:rsid w:val="788720E7"/>
    <w:rsid w:val="78A90B04"/>
    <w:rsid w:val="78C53485"/>
    <w:rsid w:val="78C6693F"/>
    <w:rsid w:val="78C76A01"/>
    <w:rsid w:val="78E84634"/>
    <w:rsid w:val="78EC45D8"/>
    <w:rsid w:val="78EC6DF0"/>
    <w:rsid w:val="78F5335B"/>
    <w:rsid w:val="791843E7"/>
    <w:rsid w:val="79233426"/>
    <w:rsid w:val="79260F03"/>
    <w:rsid w:val="792E73F2"/>
    <w:rsid w:val="79395A92"/>
    <w:rsid w:val="794008FB"/>
    <w:rsid w:val="794708D9"/>
    <w:rsid w:val="794B21A1"/>
    <w:rsid w:val="7964574A"/>
    <w:rsid w:val="79804706"/>
    <w:rsid w:val="79941CF2"/>
    <w:rsid w:val="79973382"/>
    <w:rsid w:val="79B4353E"/>
    <w:rsid w:val="79B8024F"/>
    <w:rsid w:val="79D33056"/>
    <w:rsid w:val="79D715DF"/>
    <w:rsid w:val="79D7645D"/>
    <w:rsid w:val="79EC0256"/>
    <w:rsid w:val="79F60153"/>
    <w:rsid w:val="79FB6E2C"/>
    <w:rsid w:val="7A36322F"/>
    <w:rsid w:val="7A4C2D60"/>
    <w:rsid w:val="7A5E0869"/>
    <w:rsid w:val="7A6E4BF5"/>
    <w:rsid w:val="7A851D5D"/>
    <w:rsid w:val="7A8A2267"/>
    <w:rsid w:val="7AB53126"/>
    <w:rsid w:val="7AB76FE8"/>
    <w:rsid w:val="7AD268E2"/>
    <w:rsid w:val="7ADC0B33"/>
    <w:rsid w:val="7AE14C19"/>
    <w:rsid w:val="7AEA174E"/>
    <w:rsid w:val="7B097E35"/>
    <w:rsid w:val="7B274176"/>
    <w:rsid w:val="7B306163"/>
    <w:rsid w:val="7B3E17AA"/>
    <w:rsid w:val="7B401C79"/>
    <w:rsid w:val="7B440ED6"/>
    <w:rsid w:val="7B4678D7"/>
    <w:rsid w:val="7B4B2A93"/>
    <w:rsid w:val="7B527515"/>
    <w:rsid w:val="7B890A24"/>
    <w:rsid w:val="7B8A4A8A"/>
    <w:rsid w:val="7BAA485C"/>
    <w:rsid w:val="7BAD1591"/>
    <w:rsid w:val="7BCD64C2"/>
    <w:rsid w:val="7BD3716B"/>
    <w:rsid w:val="7BEC2711"/>
    <w:rsid w:val="7BF55850"/>
    <w:rsid w:val="7C1054B7"/>
    <w:rsid w:val="7C26369C"/>
    <w:rsid w:val="7C2A0A0E"/>
    <w:rsid w:val="7C2A465C"/>
    <w:rsid w:val="7C305879"/>
    <w:rsid w:val="7C34521A"/>
    <w:rsid w:val="7C4A2BD1"/>
    <w:rsid w:val="7C4C0053"/>
    <w:rsid w:val="7C576C70"/>
    <w:rsid w:val="7C5D2010"/>
    <w:rsid w:val="7C6E4349"/>
    <w:rsid w:val="7C77043F"/>
    <w:rsid w:val="7C8A7CDC"/>
    <w:rsid w:val="7C9E5A24"/>
    <w:rsid w:val="7CB4006B"/>
    <w:rsid w:val="7CB93ABB"/>
    <w:rsid w:val="7CDE3831"/>
    <w:rsid w:val="7CE656F0"/>
    <w:rsid w:val="7CED34FF"/>
    <w:rsid w:val="7CEE5458"/>
    <w:rsid w:val="7CF26588"/>
    <w:rsid w:val="7CF565D7"/>
    <w:rsid w:val="7CFA3A46"/>
    <w:rsid w:val="7D0F5720"/>
    <w:rsid w:val="7D24652E"/>
    <w:rsid w:val="7D2E198F"/>
    <w:rsid w:val="7D3B3737"/>
    <w:rsid w:val="7D3D73AF"/>
    <w:rsid w:val="7D514310"/>
    <w:rsid w:val="7D5B27C9"/>
    <w:rsid w:val="7D62117D"/>
    <w:rsid w:val="7D6B7F02"/>
    <w:rsid w:val="7D834A16"/>
    <w:rsid w:val="7D9D0A97"/>
    <w:rsid w:val="7D9D438F"/>
    <w:rsid w:val="7DA514D2"/>
    <w:rsid w:val="7DAE6BE3"/>
    <w:rsid w:val="7DCD1A27"/>
    <w:rsid w:val="7DCD4EB5"/>
    <w:rsid w:val="7DDD7F85"/>
    <w:rsid w:val="7E090313"/>
    <w:rsid w:val="7E3E0FEC"/>
    <w:rsid w:val="7E3E1EF2"/>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8E3AD3"/>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2022-11-07T12:39:00Z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